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spacing w:before="56"/>
        <w:ind w:left="0" w:right="147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ORDENANZA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N°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7230/2022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56"/>
        <w:ind w:left="101"/>
      </w:pPr>
      <w:r>
        <w:rPr/>
        <w:t>El</w:t>
      </w:r>
      <w:r>
        <w:rPr>
          <w:spacing w:val="19"/>
        </w:rPr>
        <w:t> </w:t>
      </w:r>
      <w:r>
        <w:rPr/>
        <w:t>Expte.</w:t>
      </w:r>
      <w:r>
        <w:rPr>
          <w:spacing w:val="19"/>
        </w:rPr>
        <w:t> </w:t>
      </w:r>
      <w:r>
        <w:rPr/>
        <w:t>Nº</w:t>
      </w:r>
      <w:r>
        <w:rPr>
          <w:spacing w:val="20"/>
        </w:rPr>
        <w:t> </w:t>
      </w:r>
      <w:r>
        <w:rPr/>
        <w:t>2022-000019/H1-GC:</w:t>
      </w:r>
      <w:r>
        <w:rPr>
          <w:spacing w:val="22"/>
        </w:rPr>
        <w:t> </w:t>
      </w:r>
      <w:r>
        <w:rPr/>
        <w:t>Conc.</w:t>
      </w:r>
      <w:r>
        <w:rPr>
          <w:spacing w:val="22"/>
        </w:rPr>
        <w:t> </w:t>
      </w:r>
      <w:r>
        <w:rPr/>
        <w:t>Marcelo</w:t>
      </w:r>
      <w:r>
        <w:rPr>
          <w:spacing w:val="18"/>
        </w:rPr>
        <w:t> </w:t>
      </w:r>
      <w:r>
        <w:rPr/>
        <w:t>Linares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Conc.</w:t>
      </w:r>
      <w:r>
        <w:rPr>
          <w:spacing w:val="19"/>
        </w:rPr>
        <w:t> </w:t>
      </w:r>
      <w:r>
        <w:rPr/>
        <w:t>Emilia</w:t>
      </w:r>
      <w:r>
        <w:rPr>
          <w:spacing w:val="21"/>
        </w:rPr>
        <w:t> </w:t>
      </w:r>
      <w:r>
        <w:rPr/>
        <w:t>Molina</w:t>
      </w:r>
      <w:r>
        <w:rPr>
          <w:spacing w:val="22"/>
        </w:rPr>
        <w:t> </w:t>
      </w:r>
      <w:r>
        <w:rPr/>
        <w:t>-</w:t>
      </w:r>
      <w:r>
        <w:rPr>
          <w:spacing w:val="17"/>
        </w:rPr>
        <w:t> </w:t>
      </w:r>
      <w:r>
        <w:rPr/>
        <w:t>E/PROYECTO</w:t>
      </w:r>
      <w:r>
        <w:rPr>
          <w:spacing w:val="-46"/>
        </w:rPr>
        <w:t> </w:t>
      </w:r>
      <w:r>
        <w:rPr/>
        <w:t>BARANDAS</w:t>
      </w:r>
      <w:r>
        <w:rPr>
          <w:spacing w:val="-4"/>
        </w:rPr>
        <w:t> </w:t>
      </w:r>
      <w:r>
        <w:rPr/>
        <w:t>SISTEMA T.U.B.;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1" w:right="113"/>
        <w:jc w:val="both"/>
      </w:pPr>
      <w:r>
        <w:rPr/>
        <w:t>Que por las presentes actuaciones el Bloque Protectora Fuerza Política</w:t>
      </w:r>
      <w:r>
        <w:rPr>
          <w:spacing w:val="1"/>
        </w:rPr>
        <w:t> </w:t>
      </w:r>
      <w:r>
        <w:rPr/>
        <w:t>eleva un proyecto de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Bicicleta</w:t>
      </w:r>
      <w:r>
        <w:rPr>
          <w:spacing w:val="50"/>
        </w:rPr>
        <w:t> </w:t>
      </w:r>
      <w:r>
        <w:rPr/>
        <w:t>establecido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7097/2020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1"/>
      </w:pPr>
    </w:p>
    <w:p>
      <w:pPr>
        <w:pStyle w:val="BodyText"/>
        <w:ind w:left="101" w:right="114"/>
        <w:jc w:val="both"/>
      </w:pPr>
      <w:r>
        <w:rPr/>
        <w:t>Que los ODS y la Agenda 2030, imponen el deber al Estado nacional, provincial y municipal, 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sostenibles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inclusivos;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 de Godoy Cruz pionero en la implementación de ciclovías y en la promoción 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bicicletas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para trasladarse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ejido</w:t>
      </w:r>
      <w:r>
        <w:rPr>
          <w:spacing w:val="-1"/>
        </w:rPr>
        <w:t> </w:t>
      </w:r>
      <w:r>
        <w:rPr/>
        <w:t>urbano.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1" w:right="112"/>
        <w:jc w:val="both"/>
      </w:pPr>
      <w:r>
        <w:rPr/>
        <w:t>Que por Ordenanza N° 7097/2020 se estableció el sistema de “Transporte Urbano de Bicicleta”</w:t>
      </w:r>
      <w:r>
        <w:rPr>
          <w:spacing w:val="1"/>
        </w:rPr>
        <w:t> </w:t>
      </w:r>
      <w:r>
        <w:rPr/>
        <w:t>(TUB) como una red de transporte urbano compuesta por la totalidad de ciclovías, bicisendas y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distribución/estacionamiento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bicicletas,</w:t>
      </w:r>
      <w:r>
        <w:rPr>
          <w:spacing w:val="1"/>
        </w:rPr>
        <w:t> </w:t>
      </w:r>
      <w:r>
        <w:rPr/>
        <w:t>ubicadas</w:t>
      </w:r>
      <w:r>
        <w:rPr>
          <w:spacing w:val="1"/>
        </w:rPr>
        <w:t> </w:t>
      </w:r>
      <w:r>
        <w:rPr/>
        <w:t>estratégicamente en el Departamento de Godoy Cruz, que</w:t>
      </w:r>
      <w:r>
        <w:rPr>
          <w:spacing w:val="1"/>
        </w:rPr>
        <w:t> </w:t>
      </w:r>
      <w:r>
        <w:rPr/>
        <w:t>permiten el traslado y</w:t>
      </w:r>
      <w:r>
        <w:rPr>
          <w:spacing w:val="49"/>
        </w:rPr>
        <w:t> </w:t>
      </w:r>
      <w:r>
        <w:rPr/>
        <w:t>la conexión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ciclistas</w:t>
      </w:r>
      <w:r>
        <w:rPr>
          <w:spacing w:val="-2"/>
        </w:rPr>
        <w:t> </w:t>
      </w:r>
      <w:r>
        <w:rPr/>
        <w:t>intra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interdepartamentalmente.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 el objetivo del TUB es promover el uso de la bicicleta como medio de transporte saludable</w:t>
      </w:r>
      <w:r>
        <w:rPr>
          <w:spacing w:val="1"/>
        </w:rPr>
        <w:t> </w:t>
      </w:r>
      <w:r>
        <w:rPr/>
        <w:t>y respetuoso con el ambiente</w:t>
      </w:r>
      <w:r>
        <w:rPr>
          <w:spacing w:val="1"/>
        </w:rPr>
        <w:t> </w:t>
      </w:r>
      <w:r>
        <w:rPr/>
        <w:t>y, como método alternativo y complementario de</w:t>
      </w:r>
      <w:r>
        <w:rPr>
          <w:spacing w:val="49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para reducir los niveles de congestión en el tránsito vehicular, favoreciendo la integración y la</w:t>
      </w:r>
      <w:r>
        <w:rPr>
          <w:spacing w:val="1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peatones,</w:t>
      </w:r>
      <w:r>
        <w:rPr>
          <w:spacing w:val="-2"/>
        </w:rPr>
        <w:t> </w:t>
      </w:r>
      <w:r>
        <w:rPr/>
        <w:t>ciclistas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a motor.</w:t>
      </w:r>
    </w:p>
    <w:p>
      <w:pPr>
        <w:pStyle w:val="BodyText"/>
        <w:spacing w:before="1"/>
      </w:pPr>
    </w:p>
    <w:p>
      <w:pPr>
        <w:pStyle w:val="BodyText"/>
        <w:ind w:left="101" w:right="113"/>
        <w:jc w:val="both"/>
      </w:pPr>
      <w:r>
        <w:rPr/>
        <w:t>Que en dicha Ordenanza se regulan las modalidades y las características de la infraestructura</w:t>
      </w:r>
      <w:r>
        <w:rPr>
          <w:spacing w:val="1"/>
        </w:rPr>
        <w:t> </w:t>
      </w:r>
      <w:r>
        <w:rPr/>
        <w:t>del TUB en el Departamento de Godoy Cruz, con un Anexo que contiene las especificaciones</w:t>
      </w:r>
      <w:r>
        <w:rPr>
          <w:spacing w:val="1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2"/>
        <w:jc w:val="both"/>
      </w:pPr>
      <w:r>
        <w:rPr/>
        <w:t>Que de la experiencia de usuarios del TUB surge la dificultad que tienen los ciclistas cuando</w:t>
      </w:r>
      <w:r>
        <w:rPr>
          <w:spacing w:val="1"/>
        </w:rPr>
        <w:t> </w:t>
      </w:r>
      <w:r>
        <w:rPr/>
        <w:t>deben frenar y esperar en una bocacalle que el semáforo o el transporte vehicular les permita</w:t>
      </w:r>
      <w:r>
        <w:rPr>
          <w:spacing w:val="1"/>
        </w:rPr>
        <w:t> </w:t>
      </w:r>
      <w:r>
        <w:rPr/>
        <w:t>continuar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recorrido.</w:t>
      </w:r>
    </w:p>
    <w:p>
      <w:pPr>
        <w:pStyle w:val="BodyText"/>
        <w:spacing w:before="1"/>
      </w:pPr>
    </w:p>
    <w:p>
      <w:pPr>
        <w:pStyle w:val="BodyText"/>
        <w:ind w:left="101" w:right="114"/>
        <w:jc w:val="both"/>
      </w:pPr>
      <w:r>
        <w:rPr/>
        <w:t>Que la instalación de barandas como un innovador mobiliario urbano en las intersecciones de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calles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ciclovías,</w:t>
      </w:r>
      <w:r>
        <w:rPr>
          <w:spacing w:val="1"/>
        </w:rPr>
        <w:t> </w:t>
      </w:r>
      <w:r>
        <w:rPr/>
        <w:t>ayudarían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 de los ciclistas evitando la invasión o bloqueo de los cruces peatonales como</w:t>
      </w:r>
      <w:r>
        <w:rPr>
          <w:spacing w:val="1"/>
        </w:rPr>
        <w:t> </w:t>
      </w:r>
      <w:r>
        <w:rPr/>
        <w:t>así también, a ordenar las zonas de detención, brindándoles a los ciclistas la posibilidad de</w:t>
      </w:r>
      <w:r>
        <w:rPr>
          <w:spacing w:val="1"/>
        </w:rPr>
        <w:t> </w:t>
      </w:r>
      <w:r>
        <w:rPr/>
        <w:t>esperar el derecho al paso y continuar circulando de una manera más cómoda, en donde se</w:t>
      </w:r>
      <w:r>
        <w:rPr>
          <w:spacing w:val="1"/>
        </w:rPr>
        <w:t> </w:t>
      </w:r>
      <w:r>
        <w:rPr/>
        <w:t>pueden</w:t>
      </w:r>
      <w:r>
        <w:rPr>
          <w:spacing w:val="-4"/>
        </w:rPr>
        <w:t> </w:t>
      </w:r>
      <w:r>
        <w:rPr/>
        <w:t>impulsar</w:t>
      </w:r>
      <w:r>
        <w:rPr>
          <w:spacing w:val="-2"/>
        </w:rPr>
        <w:t> </w:t>
      </w:r>
      <w:r>
        <w:rPr/>
        <w:t>al momento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retomar</w:t>
      </w:r>
      <w:r>
        <w:rPr>
          <w:spacing w:val="-2"/>
        </w:rPr>
        <w:t> </w:t>
      </w:r>
      <w:r>
        <w:rPr/>
        <w:t>el movimiento.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1" w:right="113"/>
        <w:jc w:val="both"/>
      </w:pPr>
      <w:r>
        <w:rPr/>
        <w:t>Que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barandas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detención en la red de ciclovías existente en Godoy Cruz, además de evitar que el ciclista</w:t>
      </w:r>
      <w:r>
        <w:rPr>
          <w:spacing w:val="1"/>
        </w:rPr>
        <w:t> </w:t>
      </w:r>
      <w:r>
        <w:rPr/>
        <w:t>desmonte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bicicleta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detenciones</w:t>
      </w:r>
      <w:r>
        <w:rPr>
          <w:spacing w:val="-2"/>
        </w:rPr>
        <w:t> </w:t>
      </w:r>
      <w:r>
        <w:rPr/>
        <w:t>obligatorias.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01" w:right="114"/>
        <w:jc w:val="both"/>
      </w:pPr>
      <w:r>
        <w:rPr/>
        <w:t>Que es función del Municipio, organismo competente a la hora de diseñar e implementar</w:t>
      </w:r>
      <w:r>
        <w:rPr>
          <w:spacing w:val="1"/>
        </w:rPr>
        <w:t> </w:t>
      </w:r>
      <w:r>
        <w:rPr/>
        <w:t>infraestructura del sistema TUB, disponer dónde deben ser instaladas las barandas de espera y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mismas.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 por ello el Departamento Ejecutivo deberá por vía reglamentaria elaborar un plan de</w:t>
      </w:r>
      <w:r>
        <w:rPr>
          <w:spacing w:val="1"/>
        </w:rPr>
        <w:t> </w:t>
      </w:r>
      <w:r>
        <w:rPr/>
        <w:t>ubicación y colocación de las barandas, en el plazo máximo de 3 (tres) meses, a partir de la</w:t>
      </w:r>
      <w:r>
        <w:rPr>
          <w:spacing w:val="1"/>
        </w:rPr>
        <w:t> </w:t>
      </w:r>
      <w:r>
        <w:rPr/>
        <w:t>sanción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 Ordenanza.</w:t>
      </w:r>
    </w:p>
    <w:p>
      <w:pPr>
        <w:pStyle w:val="BodyText"/>
        <w:spacing w:before="1"/>
      </w:pPr>
    </w:p>
    <w:p>
      <w:pPr>
        <w:pStyle w:val="BodyText"/>
        <w:ind w:left="101" w:right="115"/>
        <w:jc w:val="both"/>
      </w:pPr>
      <w:r>
        <w:rPr/>
        <w:t>Que asimismo deberá realizarse una campaña de difusión sobre la ubicación y beneficios del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barandas de</w:t>
      </w:r>
      <w:r>
        <w:rPr>
          <w:spacing w:val="1"/>
        </w:rPr>
        <w:t> </w:t>
      </w:r>
      <w:r>
        <w:rPr/>
        <w:t>espera instaladas.</w:t>
      </w:r>
    </w:p>
    <w:p>
      <w:pPr>
        <w:pStyle w:val="BodyText"/>
      </w:pPr>
    </w:p>
    <w:p>
      <w:pPr>
        <w:spacing w:before="1"/>
        <w:ind w:left="101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77" w:lineRule="auto" w:before="56"/>
        <w:ind w:left="3956" w:right="1789" w:hanging="2184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4"/>
        <w:ind w:left="101" w:right="111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1"/>
        </w:rPr>
        <w:t> </w:t>
      </w:r>
      <w:r>
        <w:rPr>
          <w:color w:val="212121"/>
        </w:rPr>
        <w:t>Disponer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colocación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barandas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espera</w:t>
      </w:r>
      <w:r>
        <w:rPr>
          <w:color w:val="212121"/>
          <w:spacing w:val="1"/>
        </w:rPr>
        <w:t> </w:t>
      </w: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</w:rPr>
        <w:t>las</w:t>
      </w:r>
      <w:r>
        <w:rPr>
          <w:color w:val="212121"/>
          <w:spacing w:val="1"/>
        </w:rPr>
        <w:t> </w:t>
      </w:r>
      <w:r>
        <w:rPr>
          <w:color w:val="212121"/>
        </w:rPr>
        <w:t>intersecciones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determinadas calles del Departamento de Godoy Cruz como así también de éstas con ciclovías</w:t>
      </w:r>
      <w:r>
        <w:rPr>
          <w:color w:val="212121"/>
          <w:spacing w:val="1"/>
        </w:rPr>
        <w:t> </w:t>
      </w:r>
      <w:r>
        <w:rPr>
          <w:color w:val="212121"/>
        </w:rPr>
        <w:t>del sistema TUB (Ordenanza N° 7097/2020), como mobiliario urbano que contribuye a facilitar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seguridad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los</w:t>
      </w:r>
      <w:r>
        <w:rPr>
          <w:color w:val="212121"/>
          <w:spacing w:val="1"/>
        </w:rPr>
        <w:t> </w:t>
      </w:r>
      <w:r>
        <w:rPr>
          <w:color w:val="212121"/>
        </w:rPr>
        <w:t>ciclistas al</w:t>
      </w:r>
      <w:r>
        <w:rPr>
          <w:color w:val="212121"/>
          <w:spacing w:val="1"/>
        </w:rPr>
        <w:t> </w:t>
      </w:r>
      <w:r>
        <w:rPr>
          <w:color w:val="212121"/>
        </w:rPr>
        <w:t>tener que</w:t>
      </w:r>
      <w:r>
        <w:rPr>
          <w:color w:val="212121"/>
          <w:spacing w:val="1"/>
        </w:rPr>
        <w:t> </w:t>
      </w:r>
      <w:r>
        <w:rPr>
          <w:color w:val="212121"/>
        </w:rPr>
        <w:t>frenar,</w:t>
      </w:r>
      <w:r>
        <w:rPr>
          <w:color w:val="212121"/>
          <w:spacing w:val="1"/>
        </w:rPr>
        <w:t> </w:t>
      </w:r>
      <w:r>
        <w:rPr>
          <w:color w:val="212121"/>
        </w:rPr>
        <w:t>brindándoles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posibilidad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esperar</w:t>
      </w:r>
      <w:r>
        <w:rPr>
          <w:color w:val="212121"/>
          <w:spacing w:val="1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>
          <w:color w:val="212121"/>
        </w:rPr>
        <w:t>derecho al paso y continuar circulando de una manera más cómoda, en donde se pueden</w:t>
      </w:r>
      <w:r>
        <w:rPr>
          <w:color w:val="212121"/>
          <w:spacing w:val="1"/>
        </w:rPr>
        <w:t> </w:t>
      </w:r>
      <w:r>
        <w:rPr>
          <w:color w:val="212121"/>
        </w:rPr>
        <w:t>impulsar</w:t>
      </w:r>
      <w:r>
        <w:rPr>
          <w:color w:val="212121"/>
          <w:spacing w:val="-6"/>
        </w:rPr>
        <w:t> </w:t>
      </w:r>
      <w:r>
        <w:rPr>
          <w:color w:val="212121"/>
        </w:rPr>
        <w:t>al momento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retomar</w:t>
      </w:r>
      <w:r>
        <w:rPr>
          <w:color w:val="212121"/>
          <w:spacing w:val="-2"/>
        </w:rPr>
        <w:t> </w:t>
      </w:r>
      <w:r>
        <w:rPr>
          <w:color w:val="212121"/>
        </w:rPr>
        <w:t>el movimiento.</w:t>
      </w:r>
    </w:p>
    <w:p>
      <w:pPr>
        <w:pStyle w:val="BodyText"/>
        <w:spacing w:before="141"/>
        <w:ind w:left="101" w:right="111"/>
        <w:jc w:val="both"/>
      </w:pPr>
      <w:r>
        <w:rPr>
          <w:b/>
          <w:color w:val="212121"/>
          <w:u w:val="single" w:color="212121"/>
        </w:rPr>
        <w:t>ARTÍCULO 2:</w:t>
      </w:r>
      <w:r>
        <w:rPr>
          <w:b/>
          <w:color w:val="212121"/>
        </w:rPr>
        <w:t> </w:t>
      </w:r>
      <w:r>
        <w:rPr>
          <w:color w:val="212121"/>
        </w:rPr>
        <w:t>Características técnicas de las barandas: 1. Tendrán un largo variable entre los</w:t>
      </w:r>
      <w:r>
        <w:rPr>
          <w:color w:val="212121"/>
          <w:spacing w:val="1"/>
        </w:rPr>
        <w:t> </w:t>
      </w:r>
      <w:r>
        <w:rPr>
          <w:color w:val="212121"/>
        </w:rPr>
        <w:t>1,90m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2,50m</w:t>
      </w:r>
      <w:r>
        <w:rPr>
          <w:color w:val="212121"/>
          <w:spacing w:val="1"/>
        </w:rPr>
        <w:t> </w:t>
      </w:r>
      <w:r>
        <w:rPr>
          <w:color w:val="212121"/>
        </w:rPr>
        <w:t>teniendo</w:t>
      </w:r>
      <w:r>
        <w:rPr>
          <w:color w:val="212121"/>
          <w:spacing w:val="1"/>
        </w:rPr>
        <w:t> </w:t>
      </w: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</w:rPr>
        <w:t>cuenta</w:t>
      </w:r>
      <w:r>
        <w:rPr>
          <w:color w:val="212121"/>
          <w:spacing w:val="1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>
          <w:color w:val="212121"/>
        </w:rPr>
        <w:t>largo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vereda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los</w:t>
      </w:r>
      <w:r>
        <w:rPr>
          <w:color w:val="212121"/>
          <w:spacing w:val="1"/>
        </w:rPr>
        <w:t> </w:t>
      </w:r>
      <w:r>
        <w:rPr>
          <w:color w:val="212121"/>
        </w:rPr>
        <w:t>elementos</w:t>
      </w:r>
      <w:r>
        <w:rPr>
          <w:color w:val="212121"/>
          <w:spacing w:val="1"/>
        </w:rPr>
        <w:t> </w:t>
      </w:r>
      <w:r>
        <w:rPr>
          <w:color w:val="212121"/>
        </w:rPr>
        <w:t>existentes.</w:t>
      </w:r>
      <w:r>
        <w:rPr>
          <w:color w:val="212121"/>
          <w:spacing w:val="49"/>
        </w:rPr>
        <w:t> </w:t>
      </w:r>
      <w:r>
        <w:rPr>
          <w:color w:val="212121"/>
        </w:rPr>
        <w:t>2.</w:t>
      </w:r>
      <w:r>
        <w:rPr>
          <w:color w:val="212121"/>
          <w:spacing w:val="50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deberán realizar con estructura metálica pintada, evitando colores oscuros para evitar así el</w:t>
      </w:r>
      <w:r>
        <w:rPr>
          <w:color w:val="212121"/>
          <w:spacing w:val="1"/>
        </w:rPr>
        <w:t> </w:t>
      </w:r>
      <w:r>
        <w:rPr>
          <w:color w:val="212121"/>
        </w:rPr>
        <w:t>calentamiento</w:t>
      </w:r>
      <w:r>
        <w:rPr>
          <w:color w:val="212121"/>
          <w:spacing w:val="40"/>
        </w:rPr>
        <w:t> </w:t>
      </w:r>
      <w:r>
        <w:rPr>
          <w:color w:val="212121"/>
        </w:rPr>
        <w:t>de</w:t>
      </w:r>
      <w:r>
        <w:rPr>
          <w:color w:val="212121"/>
          <w:spacing w:val="42"/>
        </w:rPr>
        <w:t> </w:t>
      </w:r>
      <w:r>
        <w:rPr>
          <w:color w:val="212121"/>
        </w:rPr>
        <w:t>los</w:t>
      </w:r>
      <w:r>
        <w:rPr>
          <w:color w:val="212121"/>
          <w:spacing w:val="42"/>
        </w:rPr>
        <w:t> </w:t>
      </w:r>
      <w:r>
        <w:rPr>
          <w:color w:val="212121"/>
        </w:rPr>
        <w:t>mismos.</w:t>
      </w:r>
      <w:r>
        <w:rPr>
          <w:color w:val="212121"/>
          <w:spacing w:val="40"/>
        </w:rPr>
        <w:t> </w:t>
      </w:r>
      <w:r>
        <w:rPr>
          <w:color w:val="212121"/>
        </w:rPr>
        <w:t>3.</w:t>
      </w:r>
      <w:r>
        <w:rPr>
          <w:color w:val="212121"/>
          <w:spacing w:val="41"/>
        </w:rPr>
        <w:t> </w:t>
      </w:r>
      <w:r>
        <w:rPr>
          <w:color w:val="212121"/>
        </w:rPr>
        <w:t>Las</w:t>
      </w:r>
      <w:r>
        <w:rPr>
          <w:color w:val="212121"/>
          <w:spacing w:val="39"/>
        </w:rPr>
        <w:t> </w:t>
      </w:r>
      <w:r>
        <w:rPr>
          <w:color w:val="212121"/>
        </w:rPr>
        <w:t>medidas</w:t>
      </w:r>
      <w:r>
        <w:rPr>
          <w:color w:val="212121"/>
          <w:spacing w:val="42"/>
        </w:rPr>
        <w:t> </w:t>
      </w:r>
      <w:r>
        <w:rPr>
          <w:color w:val="212121"/>
        </w:rPr>
        <w:t>serán</w:t>
      </w:r>
      <w:r>
        <w:rPr>
          <w:color w:val="212121"/>
          <w:spacing w:val="42"/>
        </w:rPr>
        <w:t> </w:t>
      </w:r>
      <w:r>
        <w:rPr>
          <w:color w:val="212121"/>
        </w:rPr>
        <w:t>las</w:t>
      </w:r>
      <w:r>
        <w:rPr>
          <w:color w:val="212121"/>
          <w:spacing w:val="42"/>
        </w:rPr>
        <w:t> </w:t>
      </w:r>
      <w:r>
        <w:rPr>
          <w:color w:val="212121"/>
        </w:rPr>
        <w:t>siguientes:</w:t>
      </w:r>
      <w:r>
        <w:rPr>
          <w:color w:val="212121"/>
          <w:spacing w:val="40"/>
        </w:rPr>
        <w:t> </w:t>
      </w:r>
      <w:r>
        <w:rPr>
          <w:color w:val="212121"/>
        </w:rPr>
        <w:t>alto</w:t>
      </w:r>
      <w:r>
        <w:rPr>
          <w:color w:val="212121"/>
          <w:spacing w:val="41"/>
        </w:rPr>
        <w:t> </w:t>
      </w:r>
      <w:r>
        <w:rPr>
          <w:color w:val="212121"/>
        </w:rPr>
        <w:t>total</w:t>
      </w:r>
      <w:r>
        <w:rPr>
          <w:color w:val="212121"/>
          <w:spacing w:val="39"/>
        </w:rPr>
        <w:t> </w:t>
      </w:r>
      <w:r>
        <w:rPr>
          <w:color w:val="212121"/>
        </w:rPr>
        <w:t>1,50m,</w:t>
      </w:r>
      <w:r>
        <w:rPr>
          <w:color w:val="212121"/>
          <w:spacing w:val="42"/>
        </w:rPr>
        <w:t> </w:t>
      </w:r>
      <w:r>
        <w:rPr>
          <w:color w:val="212121"/>
        </w:rPr>
        <w:t>altura</w:t>
      </w:r>
      <w:r>
        <w:rPr>
          <w:color w:val="212121"/>
          <w:spacing w:val="-47"/>
        </w:rPr>
        <w:t> </w:t>
      </w:r>
      <w:r>
        <w:rPr>
          <w:color w:val="212121"/>
        </w:rPr>
        <w:t>apoya pies 0,60m punto más alto y 0,40m punto más bajo, largo variable según cada caso. 4.</w:t>
      </w:r>
      <w:r>
        <w:rPr>
          <w:color w:val="212121"/>
          <w:spacing w:val="1"/>
        </w:rPr>
        <w:t> </w:t>
      </w:r>
      <w:r>
        <w:rPr>
          <w:color w:val="212121"/>
        </w:rPr>
        <w:t>Deberán</w:t>
      </w:r>
      <w:r>
        <w:rPr>
          <w:color w:val="212121"/>
          <w:spacing w:val="1"/>
        </w:rPr>
        <w:t> </w:t>
      </w:r>
      <w:r>
        <w:rPr>
          <w:color w:val="212121"/>
        </w:rPr>
        <w:t>ajustar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demarcación</w:t>
      </w:r>
      <w:r>
        <w:rPr>
          <w:color w:val="212121"/>
          <w:spacing w:val="1"/>
        </w:rPr>
        <w:t> </w:t>
      </w:r>
      <w:r>
        <w:rPr>
          <w:color w:val="212121"/>
        </w:rPr>
        <w:t>horizontal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demarcación</w:t>
      </w:r>
      <w:r>
        <w:rPr>
          <w:color w:val="212121"/>
          <w:spacing w:val="1"/>
        </w:rPr>
        <w:t> </w:t>
      </w:r>
      <w:r>
        <w:rPr>
          <w:color w:val="212121"/>
        </w:rPr>
        <w:t>vertical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Manual</w:t>
      </w:r>
      <w:r>
        <w:rPr>
          <w:color w:val="212121"/>
          <w:spacing w:val="50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Señalamiento que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encuentra</w:t>
      </w:r>
      <w:r>
        <w:rPr>
          <w:color w:val="212121"/>
          <w:spacing w:val="1"/>
        </w:rPr>
        <w:t> </w:t>
      </w:r>
      <w:r>
        <w:rPr>
          <w:color w:val="212121"/>
        </w:rPr>
        <w:t>en el</w:t>
      </w:r>
      <w:r>
        <w:rPr>
          <w:color w:val="212121"/>
          <w:spacing w:val="1"/>
        </w:rPr>
        <w:t> </w:t>
      </w:r>
      <w:r>
        <w:rPr>
          <w:color w:val="212121"/>
        </w:rPr>
        <w:t>ANEXO I</w:t>
      </w:r>
      <w:r>
        <w:rPr>
          <w:color w:val="212121"/>
          <w:spacing w:val="1"/>
        </w:rPr>
        <w:t> </w:t>
      </w:r>
      <w:r>
        <w:rPr>
          <w:color w:val="212121"/>
        </w:rPr>
        <w:t>de la</w:t>
      </w:r>
      <w:r>
        <w:rPr>
          <w:color w:val="212121"/>
          <w:spacing w:val="1"/>
        </w:rPr>
        <w:t> </w:t>
      </w:r>
      <w:r>
        <w:rPr>
          <w:color w:val="212121"/>
        </w:rPr>
        <w:t>Ordenanza</w:t>
      </w:r>
      <w:r>
        <w:rPr>
          <w:color w:val="212121"/>
          <w:spacing w:val="1"/>
        </w:rPr>
        <w:t> </w:t>
      </w:r>
      <w:r>
        <w:rPr>
          <w:color w:val="212121"/>
        </w:rPr>
        <w:t>7054/2020, basado en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reglamentación</w:t>
      </w:r>
      <w:r>
        <w:rPr>
          <w:color w:val="212121"/>
          <w:spacing w:val="1"/>
        </w:rPr>
        <w:t> </w:t>
      </w:r>
      <w:r>
        <w:rPr>
          <w:color w:val="212121"/>
        </w:rPr>
        <w:t>vigente;</w:t>
      </w:r>
      <w:r>
        <w:rPr>
          <w:color w:val="212121"/>
          <w:spacing w:val="1"/>
        </w:rPr>
        <w:t> </w:t>
      </w:r>
      <w:r>
        <w:rPr>
          <w:color w:val="212121"/>
        </w:rPr>
        <w:t>Ley</w:t>
      </w:r>
      <w:r>
        <w:rPr>
          <w:color w:val="212121"/>
          <w:spacing w:val="1"/>
        </w:rPr>
        <w:t> </w:t>
      </w:r>
      <w:r>
        <w:rPr>
          <w:color w:val="212121"/>
        </w:rPr>
        <w:t>9024/17,</w:t>
      </w:r>
      <w:r>
        <w:rPr>
          <w:color w:val="212121"/>
          <w:spacing w:val="1"/>
        </w:rPr>
        <w:t> </w:t>
      </w:r>
      <w:r>
        <w:rPr>
          <w:color w:val="212121"/>
        </w:rPr>
        <w:t>concordante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Ley</w:t>
      </w:r>
      <w:r>
        <w:rPr>
          <w:color w:val="212121"/>
          <w:spacing w:val="1"/>
        </w:rPr>
        <w:t> </w:t>
      </w:r>
      <w:r>
        <w:rPr>
          <w:color w:val="212121"/>
        </w:rPr>
        <w:t>Nacional</w:t>
      </w:r>
      <w:r>
        <w:rPr>
          <w:color w:val="212121"/>
          <w:spacing w:val="1"/>
        </w:rPr>
        <w:t> </w:t>
      </w:r>
      <w:r>
        <w:rPr>
          <w:color w:val="212121"/>
        </w:rPr>
        <w:t>N°</w:t>
      </w:r>
      <w:r>
        <w:rPr>
          <w:color w:val="212121"/>
          <w:spacing w:val="1"/>
        </w:rPr>
        <w:t> </w:t>
      </w:r>
      <w:r>
        <w:rPr>
          <w:color w:val="212121"/>
        </w:rPr>
        <w:t>24449/94</w:t>
      </w:r>
      <w:r>
        <w:rPr>
          <w:color w:val="212121"/>
          <w:spacing w:val="1"/>
        </w:rPr>
        <w:t> </w:t>
      </w:r>
      <w:r>
        <w:rPr>
          <w:color w:val="212121"/>
        </w:rPr>
        <w:t>Dto.</w:t>
      </w:r>
      <w:r>
        <w:rPr>
          <w:color w:val="212121"/>
          <w:spacing w:val="1"/>
        </w:rPr>
        <w:t> </w:t>
      </w:r>
      <w:r>
        <w:rPr>
          <w:color w:val="212121"/>
        </w:rPr>
        <w:t>reglamentario</w:t>
      </w:r>
      <w:r>
        <w:rPr>
          <w:color w:val="212121"/>
          <w:spacing w:val="-2"/>
        </w:rPr>
        <w:t> </w:t>
      </w:r>
      <w:r>
        <w:rPr>
          <w:color w:val="212121"/>
        </w:rPr>
        <w:t>795/95</w:t>
      </w:r>
      <w:r>
        <w:rPr>
          <w:color w:val="212121"/>
          <w:spacing w:val="-4"/>
        </w:rPr>
        <w:t> </w:t>
      </w:r>
      <w:r>
        <w:rPr>
          <w:color w:val="212121"/>
        </w:rPr>
        <w:t>Anexo</w:t>
      </w:r>
      <w:r>
        <w:rPr>
          <w:color w:val="212121"/>
          <w:spacing w:val="-1"/>
        </w:rPr>
        <w:t> </w:t>
      </w:r>
      <w:r>
        <w:rPr>
          <w:color w:val="212121"/>
        </w:rPr>
        <w:t>“L”.</w:t>
      </w:r>
    </w:p>
    <w:p>
      <w:pPr>
        <w:pStyle w:val="BodyText"/>
        <w:spacing w:before="139"/>
        <w:ind w:left="101" w:right="110"/>
        <w:jc w:val="both"/>
      </w:pPr>
      <w:r>
        <w:rPr>
          <w:b/>
          <w:color w:val="212121"/>
          <w:u w:val="single" w:color="212121"/>
        </w:rPr>
        <w:t>ARTÍCULO 3:</w:t>
      </w:r>
      <w:r>
        <w:rPr>
          <w:b/>
          <w:color w:val="212121"/>
        </w:rPr>
        <w:t> </w:t>
      </w:r>
      <w:r>
        <w:rPr>
          <w:color w:val="212121"/>
        </w:rPr>
        <w:t>Establecer que el Departamento Ejecutivo deberá, por vía reglamentaria y en el</w:t>
      </w:r>
      <w:r>
        <w:rPr>
          <w:color w:val="212121"/>
          <w:spacing w:val="1"/>
        </w:rPr>
        <w:t> </w:t>
      </w:r>
      <w:r>
        <w:rPr>
          <w:color w:val="212121"/>
        </w:rPr>
        <w:t>plazo</w:t>
      </w:r>
      <w:r>
        <w:rPr>
          <w:color w:val="212121"/>
          <w:spacing w:val="-2"/>
        </w:rPr>
        <w:t> </w:t>
      </w:r>
      <w:r>
        <w:rPr>
          <w:color w:val="212121"/>
        </w:rPr>
        <w:t>máximo</w:t>
      </w:r>
      <w:r>
        <w:rPr>
          <w:color w:val="212121"/>
          <w:spacing w:val="-2"/>
        </w:rPr>
        <w:t> </w:t>
      </w:r>
      <w:r>
        <w:rPr>
          <w:color w:val="212121"/>
        </w:rPr>
        <w:t>de 3</w:t>
      </w:r>
      <w:r>
        <w:rPr>
          <w:color w:val="212121"/>
          <w:spacing w:val="-2"/>
        </w:rPr>
        <w:t> </w:t>
      </w:r>
      <w:r>
        <w:rPr>
          <w:color w:val="212121"/>
        </w:rPr>
        <w:t>(tres)</w:t>
      </w:r>
      <w:r>
        <w:rPr>
          <w:color w:val="212121"/>
          <w:spacing w:val="-3"/>
        </w:rPr>
        <w:t> </w:t>
      </w:r>
      <w:r>
        <w:rPr>
          <w:color w:val="212121"/>
        </w:rPr>
        <w:t>meses,</w:t>
      </w:r>
      <w:r>
        <w:rPr>
          <w:color w:val="212121"/>
          <w:spacing w:val="-3"/>
        </w:rPr>
        <w:t> </w:t>
      </w:r>
      <w:r>
        <w:rPr>
          <w:color w:val="212121"/>
        </w:rPr>
        <w:t>elaborar</w:t>
      </w:r>
      <w:r>
        <w:rPr>
          <w:color w:val="212121"/>
          <w:spacing w:val="-1"/>
        </w:rPr>
        <w:t> </w:t>
      </w:r>
      <w:r>
        <w:rPr>
          <w:color w:val="212121"/>
        </w:rPr>
        <w:t>un</w:t>
      </w:r>
      <w:r>
        <w:rPr>
          <w:color w:val="212121"/>
          <w:spacing w:val="-2"/>
        </w:rPr>
        <w:t> </w:t>
      </w:r>
      <w:r>
        <w:rPr>
          <w:color w:val="212121"/>
        </w:rPr>
        <w:t>plan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ubicación</w:t>
      </w:r>
      <w:r>
        <w:rPr>
          <w:color w:val="212121"/>
          <w:spacing w:val="-2"/>
        </w:rPr>
        <w:t> </w:t>
      </w:r>
      <w:r>
        <w:rPr>
          <w:color w:val="212121"/>
        </w:rPr>
        <w:t>y</w:t>
      </w:r>
      <w:r>
        <w:rPr>
          <w:color w:val="212121"/>
          <w:spacing w:val="-2"/>
        </w:rPr>
        <w:t> </w:t>
      </w:r>
      <w:r>
        <w:rPr>
          <w:color w:val="212121"/>
        </w:rPr>
        <w:t>colocación</w:t>
      </w:r>
      <w:r>
        <w:rPr>
          <w:color w:val="212121"/>
          <w:spacing w:val="-4"/>
        </w:rPr>
        <w:t> </w:t>
      </w:r>
      <w:r>
        <w:rPr>
          <w:color w:val="212121"/>
        </w:rPr>
        <w:t>de las</w:t>
      </w:r>
      <w:r>
        <w:rPr>
          <w:color w:val="212121"/>
          <w:spacing w:val="-1"/>
        </w:rPr>
        <w:t> </w:t>
      </w:r>
      <w:r>
        <w:rPr>
          <w:color w:val="212121"/>
        </w:rPr>
        <w:t>barandas.</w:t>
      </w:r>
    </w:p>
    <w:p>
      <w:pPr>
        <w:pStyle w:val="BodyText"/>
        <w:spacing w:line="237" w:lineRule="auto" w:before="144"/>
        <w:ind w:left="101" w:right="115"/>
        <w:jc w:val="both"/>
      </w:pPr>
      <w:r>
        <w:rPr>
          <w:b/>
          <w:color w:val="212121"/>
          <w:u w:val="single" w:color="212121"/>
        </w:rPr>
        <w:t>ARTÍCULO 4:</w:t>
      </w:r>
      <w:r>
        <w:rPr>
          <w:b/>
          <w:color w:val="212121"/>
        </w:rPr>
        <w:t> </w:t>
      </w:r>
      <w:r>
        <w:rPr>
          <w:color w:val="212121"/>
        </w:rPr>
        <w:t>Solicitar al Departamento Ejecutivo la realización de una campaña de difusión</w:t>
      </w:r>
      <w:r>
        <w:rPr>
          <w:color w:val="212121"/>
          <w:spacing w:val="1"/>
        </w:rPr>
        <w:t> </w:t>
      </w:r>
      <w:r>
        <w:rPr>
          <w:color w:val="212121"/>
        </w:rPr>
        <w:t>sobre</w:t>
      </w:r>
      <w:r>
        <w:rPr>
          <w:color w:val="212121"/>
          <w:spacing w:val="-3"/>
        </w:rPr>
        <w:t> </w:t>
      </w:r>
      <w:r>
        <w:rPr>
          <w:color w:val="212121"/>
        </w:rPr>
        <w:t>la ubicación</w:t>
      </w:r>
      <w:r>
        <w:rPr>
          <w:color w:val="212121"/>
          <w:spacing w:val="-2"/>
        </w:rPr>
        <w:t> </w:t>
      </w:r>
      <w:r>
        <w:rPr>
          <w:color w:val="212121"/>
        </w:rPr>
        <w:t>y</w:t>
      </w:r>
      <w:r>
        <w:rPr>
          <w:color w:val="212121"/>
          <w:spacing w:val="-1"/>
        </w:rPr>
        <w:t> </w:t>
      </w:r>
      <w:r>
        <w:rPr>
          <w:color w:val="212121"/>
        </w:rPr>
        <w:t>beneficios</w:t>
      </w:r>
      <w:r>
        <w:rPr>
          <w:color w:val="212121"/>
          <w:spacing w:val="-2"/>
        </w:rPr>
        <w:t> </w:t>
      </w:r>
      <w:r>
        <w:rPr>
          <w:color w:val="212121"/>
        </w:rPr>
        <w:t>del</w:t>
      </w:r>
      <w:r>
        <w:rPr>
          <w:color w:val="212121"/>
          <w:spacing w:val="-1"/>
        </w:rPr>
        <w:t> </w:t>
      </w:r>
      <w:r>
        <w:rPr>
          <w:color w:val="212121"/>
        </w:rPr>
        <w:t>uso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las</w:t>
      </w:r>
      <w:r>
        <w:rPr>
          <w:color w:val="212121"/>
          <w:spacing w:val="-1"/>
        </w:rPr>
        <w:t> </w:t>
      </w:r>
      <w:r>
        <w:rPr>
          <w:color w:val="212121"/>
        </w:rPr>
        <w:t>barandas de</w:t>
      </w:r>
      <w:r>
        <w:rPr>
          <w:color w:val="212121"/>
          <w:spacing w:val="-3"/>
        </w:rPr>
        <w:t> </w:t>
      </w:r>
      <w:r>
        <w:rPr>
          <w:color w:val="212121"/>
        </w:rPr>
        <w:t>espera</w:t>
      </w:r>
      <w:r>
        <w:rPr>
          <w:color w:val="212121"/>
          <w:spacing w:val="-2"/>
        </w:rPr>
        <w:t> </w:t>
      </w:r>
      <w:r>
        <w:rPr>
          <w:color w:val="212121"/>
        </w:rPr>
        <w:t>instaladas.</w:t>
      </w:r>
    </w:p>
    <w:p>
      <w:pPr>
        <w:pStyle w:val="BodyText"/>
        <w:spacing w:before="143"/>
        <w:ind w:left="101" w:right="113"/>
        <w:jc w:val="both"/>
      </w:pPr>
      <w:r>
        <w:rPr>
          <w:b/>
          <w:color w:val="212121"/>
          <w:u w:val="single" w:color="212121"/>
        </w:rPr>
        <w:t>ARTÍCULO 5:</w:t>
      </w:r>
      <w:r>
        <w:rPr>
          <w:b/>
          <w:color w:val="212121"/>
        </w:rPr>
        <w:t> </w:t>
      </w:r>
      <w:r>
        <w:rPr>
          <w:color w:val="212121"/>
        </w:rPr>
        <w:t>Comuníquese al Departamento Ejecutivo, dése al registro municipal respectivo,</w:t>
      </w:r>
      <w:r>
        <w:rPr>
          <w:color w:val="212121"/>
          <w:spacing w:val="1"/>
        </w:rPr>
        <w:t> </w:t>
      </w:r>
      <w:r>
        <w:rPr>
          <w:color w:val="212121"/>
        </w:rPr>
        <w:t>publíquese</w:t>
      </w:r>
      <w:r>
        <w:rPr>
          <w:color w:val="212121"/>
          <w:spacing w:val="-3"/>
        </w:rPr>
        <w:t> </w:t>
      </w:r>
      <w:r>
        <w:rPr>
          <w:color w:val="212121"/>
        </w:rPr>
        <w:t>y</w:t>
      </w:r>
      <w:r>
        <w:rPr>
          <w:color w:val="212121"/>
          <w:spacing w:val="-1"/>
        </w:rPr>
        <w:t> </w:t>
      </w:r>
      <w:r>
        <w:rPr>
          <w:color w:val="212121"/>
        </w:rPr>
        <w:t>cumplido</w:t>
      </w:r>
      <w:r>
        <w:rPr>
          <w:color w:val="212121"/>
          <w:spacing w:val="-1"/>
        </w:rPr>
        <w:t> </w:t>
      </w:r>
      <w:r>
        <w:rPr>
          <w:color w:val="212121"/>
        </w:rPr>
        <w:t>archívese.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</w:pPr>
      <w:r>
        <w:rPr/>
        <w:t>PL</w:t>
      </w:r>
    </w:p>
    <w:p>
      <w:pPr>
        <w:pStyle w:val="BodyText"/>
        <w:spacing w:before="1"/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DADA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SALA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SESIONES,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SESIÓN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ORDINARIA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DÍA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VEINTINUEVE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MARZO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AÑO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VEINTIDOS</w:t>
      </w:r>
    </w:p>
    <w:p>
      <w:pPr>
        <w:spacing w:after="0"/>
        <w:jc w:val="left"/>
        <w:rPr>
          <w:sz w:val="22"/>
        </w:rPr>
        <w:sectPr>
          <w:pgSz w:w="11910" w:h="16840"/>
          <w:pgMar w:header="1032" w:footer="1000" w:top="1660" w:bottom="1200" w:left="160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spacing w:before="57"/>
        <w:ind w:left="2466" w:right="2504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MODELOS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BARANDAS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SISTEMA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T.U.B.</w:t>
      </w: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1152792</wp:posOffset>
            </wp:positionH>
            <wp:positionV relativeFrom="paragraph">
              <wp:posOffset>170560</wp:posOffset>
            </wp:positionV>
            <wp:extent cx="5219101" cy="628307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1" cy="6283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7984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79328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7779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2022-07-26T16:30:18Z</dcterms:created>
  <dcterms:modified xsi:type="dcterms:W3CDTF">2022-07-26T16:30:18Z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