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7189</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El Expte. Nº</w:t>
      </w:r>
      <w:r>
        <w:rPr>
          <w:rFonts w:asciiTheme="minorHAnsi" w:hAnsiTheme="minorHAnsi" w:cstheme="minorHAnsi"/>
          <w:b w:val="0"/>
          <w:bCs w:val="0"/>
          <w:i w:val="0"/>
          <w:iCs w:val="0"/>
          <w:sz w:val="22"/>
          <w:szCs w:val="22"/>
        </w:rPr>
        <w:t xml:space="preserve"> </w:t>
      </w:r>
      <w:r>
        <w:rPr>
          <w:rFonts w:ascii="Calibri" w:hAnsi="Calibri" w:eastAsia="Calibri" w:cs="Calibri"/>
          <w:b w:val="0"/>
          <w:bCs w:val="0"/>
          <w:i w:val="0"/>
          <w:iCs w:val="0"/>
          <w:sz w:val="22"/>
          <w:szCs w:val="22"/>
          <w:highlight w:val="white"/>
          <w:rtl w:val="0"/>
        </w:rPr>
        <w:t>2021-000136/H1-GC, caratulado: DEPARTAMENTO EJECUTIVO</w:t>
      </w:r>
      <w:r>
        <w:rPr>
          <w:rFonts w:hint="default" w:ascii="Calibri" w:hAnsi="Calibri" w:eastAsia="Calibri" w:cs="Calibri"/>
          <w:b w:val="0"/>
          <w:bCs w:val="0"/>
          <w:i w:val="0"/>
          <w:iCs w:val="0"/>
          <w:sz w:val="22"/>
          <w:szCs w:val="22"/>
          <w:highlight w:val="white"/>
          <w:rtl w:val="0"/>
          <w:lang w:val="es-MX"/>
        </w:rPr>
        <w:t xml:space="preserve"> </w:t>
      </w:r>
      <w:r>
        <w:rPr>
          <w:rFonts w:ascii="Calibri" w:hAnsi="Calibri" w:eastAsia="Calibri" w:cs="Calibri"/>
          <w:b w:val="0"/>
          <w:bCs w:val="0"/>
          <w:i w:val="0"/>
          <w:iCs w:val="0"/>
          <w:sz w:val="22"/>
          <w:szCs w:val="22"/>
          <w:highlight w:val="white"/>
          <w:rtl w:val="0"/>
        </w:rPr>
        <w:t>-</w:t>
      </w:r>
      <w:r>
        <w:rPr>
          <w:rFonts w:hint="default" w:ascii="Calibri" w:hAnsi="Calibri" w:eastAsia="Calibri" w:cs="Calibri"/>
          <w:b w:val="0"/>
          <w:bCs w:val="0"/>
          <w:i w:val="0"/>
          <w:iCs w:val="0"/>
          <w:sz w:val="22"/>
          <w:szCs w:val="22"/>
          <w:highlight w:val="white"/>
          <w:rtl w:val="0"/>
          <w:lang w:val="es-MX"/>
        </w:rPr>
        <w:t xml:space="preserve"> </w:t>
      </w:r>
      <w:r>
        <w:rPr>
          <w:rFonts w:ascii="Calibri" w:hAnsi="Calibri" w:eastAsia="Calibri" w:cs="Calibri"/>
          <w:b w:val="0"/>
          <w:bCs w:val="0"/>
          <w:i w:val="0"/>
          <w:iCs w:val="0"/>
          <w:sz w:val="22"/>
          <w:szCs w:val="22"/>
          <w:highlight w:val="white"/>
          <w:rtl w:val="0"/>
        </w:rPr>
        <w:t xml:space="preserve">SECRETARÍA DE INNOVACIÓN, LEGAL Y TÉCNICA </w:t>
      </w:r>
      <w:r>
        <w:rPr>
          <w:rFonts w:hint="default" w:ascii="Calibri" w:hAnsi="Calibri" w:eastAsia="Calibri" w:cs="Calibri"/>
          <w:b w:val="0"/>
          <w:bCs w:val="0"/>
          <w:i w:val="0"/>
          <w:iCs w:val="0"/>
          <w:sz w:val="22"/>
          <w:szCs w:val="22"/>
          <w:highlight w:val="white"/>
          <w:rtl w:val="0"/>
          <w:lang w:val="es-MX"/>
        </w:rPr>
        <w:t xml:space="preserve">- </w:t>
      </w:r>
      <w:r>
        <w:rPr>
          <w:rFonts w:ascii="Calibri" w:hAnsi="Calibri" w:eastAsia="Calibri" w:cs="Calibri"/>
          <w:b w:val="0"/>
          <w:bCs w:val="0"/>
          <w:i w:val="0"/>
          <w:iCs w:val="0"/>
          <w:sz w:val="22"/>
          <w:szCs w:val="22"/>
          <w:highlight w:val="white"/>
          <w:rtl w:val="0"/>
        </w:rPr>
        <w:t>E/PEDIDO DE GESTI</w:t>
      </w:r>
      <w:r>
        <w:rPr>
          <w:rFonts w:hint="default" w:ascii="Calibri" w:hAnsi="Calibri" w:eastAsia="Calibri" w:cs="Calibri"/>
          <w:b w:val="0"/>
          <w:bCs w:val="0"/>
          <w:i w:val="0"/>
          <w:iCs w:val="0"/>
          <w:sz w:val="22"/>
          <w:szCs w:val="22"/>
          <w:highlight w:val="white"/>
          <w:rtl w:val="0"/>
          <w:lang w:val="es-MX"/>
        </w:rPr>
        <w:t>Ó</w:t>
      </w:r>
      <w:r>
        <w:rPr>
          <w:rFonts w:ascii="Calibri" w:hAnsi="Calibri" w:eastAsia="Calibri" w:cs="Calibri"/>
          <w:b w:val="0"/>
          <w:bCs w:val="0"/>
          <w:i w:val="0"/>
          <w:iCs w:val="0"/>
          <w:sz w:val="22"/>
          <w:szCs w:val="22"/>
          <w:highlight w:val="white"/>
          <w:rtl w:val="0"/>
        </w:rPr>
        <w:t>N ELABORACI</w:t>
      </w:r>
      <w:r>
        <w:rPr>
          <w:rFonts w:hint="default" w:ascii="Calibri" w:hAnsi="Calibri" w:eastAsia="Calibri" w:cs="Calibri"/>
          <w:b w:val="0"/>
          <w:bCs w:val="0"/>
          <w:i w:val="0"/>
          <w:iCs w:val="0"/>
          <w:sz w:val="22"/>
          <w:szCs w:val="22"/>
          <w:highlight w:val="white"/>
          <w:rtl w:val="0"/>
          <w:lang w:val="es-MX"/>
        </w:rPr>
        <w:t>Ó</w:t>
      </w:r>
      <w:r>
        <w:rPr>
          <w:rFonts w:ascii="Calibri" w:hAnsi="Calibri" w:eastAsia="Calibri" w:cs="Calibri"/>
          <w:b w:val="0"/>
          <w:bCs w:val="0"/>
          <w:i w:val="0"/>
          <w:iCs w:val="0"/>
          <w:sz w:val="22"/>
          <w:szCs w:val="22"/>
          <w:highlight w:val="white"/>
          <w:rtl w:val="0"/>
        </w:rPr>
        <w:t xml:space="preserve">N ACTO ADMINISTRATIVO REPRESENTANTE ADERPE  ; y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spacing w:before="240" w:after="240"/>
        <w:jc w:val="both"/>
        <w:rPr>
          <w:rFonts w:ascii="Calibri" w:hAnsi="Calibri" w:eastAsia="Calibri" w:cs="Calibri"/>
          <w:i w:val="0"/>
          <w:iCs/>
          <w:sz w:val="22"/>
          <w:szCs w:val="22"/>
          <w:highlight w:val="white"/>
        </w:rPr>
      </w:pPr>
      <w:r>
        <w:rPr>
          <w:rFonts w:ascii="Calibri" w:hAnsi="Calibri" w:eastAsia="Calibri" w:cs="Calibri"/>
          <w:i w:val="0"/>
          <w:iCs/>
          <w:sz w:val="22"/>
          <w:szCs w:val="22"/>
          <w:highlight w:val="white"/>
          <w:rtl w:val="0"/>
        </w:rPr>
        <w:t xml:space="preserve">Que por las presentes actuaciones el Departamento Ejecutivo eleva a consideración del Cuerpo el decreto de Intendencia Municipal 906/2021 para su ratificación, conforme lo expresa el artículo 3 del mencionado Decreto. </w:t>
      </w:r>
    </w:p>
    <w:p>
      <w:pPr>
        <w:spacing w:before="240" w:after="240"/>
        <w:jc w:val="both"/>
        <w:rPr>
          <w:rFonts w:ascii="Calibri" w:hAnsi="Calibri" w:eastAsia="Calibri" w:cs="Calibri"/>
          <w:i w:val="0"/>
          <w:iCs/>
          <w:sz w:val="22"/>
          <w:szCs w:val="22"/>
          <w:highlight w:val="white"/>
        </w:rPr>
      </w:pPr>
      <w:r>
        <w:rPr>
          <w:rFonts w:ascii="Calibri" w:hAnsi="Calibri" w:eastAsia="Calibri" w:cs="Calibri"/>
          <w:i w:val="0"/>
          <w:iCs/>
          <w:sz w:val="22"/>
          <w:szCs w:val="22"/>
          <w:highlight w:val="white"/>
          <w:rtl w:val="0"/>
        </w:rPr>
        <w:t xml:space="preserve">Que por la mencionada disposición se designa como representante de la Municipalidad de Godoy Cruz, para integrar el Directorio del “Consorcio Mixto Zona Industrial Rodríguez Peña”, , al Mgter. Prof. DIEGO JAVIER CORONEL, D.N.I. N° 27.266.414, Secretario de Obras y Servicios Públicos. </w:t>
      </w:r>
    </w:p>
    <w:p>
      <w:pPr>
        <w:spacing w:before="240" w:after="240"/>
        <w:jc w:val="both"/>
        <w:rPr>
          <w:rFonts w:hint="default" w:ascii="Calibri" w:hAnsi="Calibri" w:eastAsia="Calibri" w:cs="Calibri"/>
          <w:i w:val="0"/>
          <w:iCs/>
          <w:sz w:val="22"/>
          <w:szCs w:val="22"/>
          <w:highlight w:val="white"/>
          <w:lang w:val="es-MX"/>
        </w:rPr>
      </w:pPr>
      <w:r>
        <w:rPr>
          <w:rFonts w:ascii="Calibri" w:hAnsi="Calibri" w:eastAsia="Calibri" w:cs="Calibri"/>
          <w:i w:val="0"/>
          <w:iCs/>
          <w:sz w:val="22"/>
          <w:szCs w:val="22"/>
          <w:highlight w:val="white"/>
          <w:rtl w:val="0"/>
        </w:rPr>
        <w:t>Que, se ha constituido, de conformidad con lo previsto en la Ley n° 7369, el Consorcio Mixto Industrial Rodríguez Peña, ente de carácter público no estatal, integrado por los Municipios de: Maipú, Guaymallén y Godoy Cruz, y la Asociación de Empresarios Rodríguez Peña - ADERPE</w:t>
      </w:r>
      <w:r>
        <w:rPr>
          <w:rFonts w:hint="default" w:ascii="Calibri" w:hAnsi="Calibri" w:eastAsia="Calibri" w:cs="Calibri"/>
          <w:i w:val="0"/>
          <w:iCs/>
          <w:sz w:val="22"/>
          <w:szCs w:val="22"/>
          <w:highlight w:val="white"/>
          <w:rtl w:val="0"/>
          <w:lang w:val="es-MX"/>
        </w:rPr>
        <w:t>.</w:t>
      </w:r>
    </w:p>
    <w:p>
      <w:pPr>
        <w:spacing w:before="240" w:after="240"/>
        <w:jc w:val="both"/>
        <w:rPr>
          <w:rFonts w:ascii="Calibri" w:hAnsi="Calibri" w:eastAsia="Calibri" w:cs="Calibri"/>
          <w:i w:val="0"/>
          <w:iCs/>
          <w:sz w:val="22"/>
          <w:szCs w:val="22"/>
          <w:highlight w:val="white"/>
        </w:rPr>
      </w:pPr>
      <w:r>
        <w:rPr>
          <w:rFonts w:ascii="Calibri" w:hAnsi="Calibri" w:eastAsia="Calibri" w:cs="Calibri"/>
          <w:i w:val="0"/>
          <w:iCs/>
          <w:sz w:val="22"/>
          <w:szCs w:val="22"/>
          <w:highlight w:val="white"/>
          <w:rtl w:val="0"/>
        </w:rPr>
        <w:t>Que, en cumplimiento de lo establecido por el Art. 5° del Estatuto del Consorcio Mixto Industrial Rodríguez Peña, corresponde designar un representante de la Municipalidad para que forme parte del Directorio.</w:t>
      </w:r>
    </w:p>
    <w:p>
      <w:pPr>
        <w:spacing w:before="240" w:after="240"/>
        <w:jc w:val="both"/>
        <w:rPr>
          <w:rFonts w:ascii="Calibri" w:hAnsi="Calibri" w:eastAsia="Calibri" w:cs="Calibri"/>
          <w:i w:val="0"/>
          <w:iCs/>
          <w:sz w:val="22"/>
          <w:szCs w:val="22"/>
          <w:highlight w:val="white"/>
        </w:rPr>
      </w:pPr>
      <w:r>
        <w:rPr>
          <w:rFonts w:ascii="Calibri" w:hAnsi="Calibri" w:eastAsia="Calibri" w:cs="Calibri"/>
          <w:i w:val="0"/>
          <w:iCs/>
          <w:sz w:val="22"/>
          <w:szCs w:val="22"/>
          <w:highlight w:val="white"/>
          <w:rtl w:val="0"/>
        </w:rPr>
        <w:t>Que se estima procedente ratificar en todos sus términos el Decreto 906/2021 de Intendencia Municipal.</w:t>
      </w: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jc w:val="center"/>
        <w:rPr>
          <w:rFonts w:hint="default" w:asciiTheme="minorHAnsi" w:hAnsiTheme="minorHAnsi" w:cstheme="minorHAnsi"/>
          <w:b/>
          <w:bCs/>
          <w:sz w:val="22"/>
          <w:szCs w:val="22"/>
          <w:u w:val="single"/>
          <w:lang w:val="es-MX"/>
        </w:rPr>
      </w:pPr>
    </w:p>
    <w:p>
      <w:pPr>
        <w:jc w:val="both"/>
        <w:rPr>
          <w:rFonts w:ascii="Calibri" w:hAnsi="Calibri" w:eastAsia="Calibri" w:cs="Calibri"/>
          <w:b w:val="0"/>
          <w:bCs/>
          <w:i w:val="0"/>
          <w:iCs/>
          <w:sz w:val="22"/>
          <w:szCs w:val="22"/>
          <w:highlight w:val="white"/>
        </w:rPr>
      </w:pPr>
      <w:r>
        <w:rPr>
          <w:rFonts w:asciiTheme="minorHAnsi" w:hAnsiTheme="minorHAnsi" w:cstheme="minorHAnsi"/>
          <w:b/>
          <w:bCs/>
          <w:i w:val="0"/>
          <w:iCs w:val="0"/>
          <w:sz w:val="22"/>
          <w:szCs w:val="22"/>
          <w:u w:val="single"/>
        </w:rPr>
        <w:t>ARTÍCULO 1:</w:t>
      </w:r>
      <w:r>
        <w:rPr>
          <w:rFonts w:asciiTheme="minorHAnsi" w:hAnsiTheme="minorHAnsi" w:cstheme="minorHAnsi"/>
          <w:i w:val="0"/>
          <w:iCs w:val="0"/>
          <w:sz w:val="22"/>
          <w:szCs w:val="22"/>
        </w:rPr>
        <w:t xml:space="preserve"> </w:t>
      </w:r>
      <w:r>
        <w:rPr>
          <w:rFonts w:ascii="Calibri" w:hAnsi="Calibri" w:eastAsia="Calibri" w:cs="Calibri"/>
          <w:b w:val="0"/>
          <w:bCs/>
          <w:i w:val="0"/>
          <w:iCs/>
          <w:sz w:val="22"/>
          <w:szCs w:val="22"/>
          <w:highlight w:val="white"/>
          <w:rtl w:val="0"/>
        </w:rPr>
        <w:t>Ratifícase en todas sus partes el Decreto de Intendencia Municipal 906/2021 por el que  se designa como representante de la Municipalidad de Godoy Cruz, para integrar el Directorio del “Consorcio Mixto Zona Industrial Rodríguez Peña”,  al Mgter. Prof. DIEGO JAVIER CORONEL, D.N.I. N° 27.266.414, Secretario de Obras y Servicios Públicos.</w:t>
      </w:r>
    </w:p>
    <w:p>
      <w:pPr>
        <w:keepNext w:val="0"/>
        <w:keepLines w:val="0"/>
        <w:pageBreakBefore w:val="0"/>
        <w:widowControl/>
        <w:kinsoku/>
        <w:wordWrap/>
        <w:overflowPunct/>
        <w:topLinePunct w:val="0"/>
        <w:autoSpaceDE/>
        <w:autoSpaceDN/>
        <w:bidi w:val="0"/>
        <w:adjustRightInd/>
        <w:snapToGrid/>
        <w:jc w:val="both"/>
        <w:textAlignment w:val="auto"/>
        <w:rPr>
          <w:rFonts w:ascii="Calibri" w:hAnsi="Calibri" w:eastAsia="Calibri" w:cs="Calibri"/>
          <w:b/>
          <w:i w:val="0"/>
          <w:iCs w:val="0"/>
          <w:sz w:val="22"/>
          <w:szCs w:val="22"/>
          <w:highlight w:val="white"/>
          <w:u w:val="single"/>
          <w:rtl w:val="0"/>
        </w:rPr>
      </w:pPr>
    </w:p>
    <w:p>
      <w:pPr>
        <w:keepNext w:val="0"/>
        <w:keepLines w:val="0"/>
        <w:pageBreakBefore w:val="0"/>
        <w:widowControl/>
        <w:kinsoku/>
        <w:wordWrap/>
        <w:overflowPunct/>
        <w:topLinePunct w:val="0"/>
        <w:autoSpaceDE/>
        <w:autoSpaceDN/>
        <w:bidi w:val="0"/>
        <w:adjustRightInd/>
        <w:snapToGrid/>
        <w:jc w:val="both"/>
        <w:textAlignment w:val="auto"/>
        <w:rPr>
          <w:rFonts w:hint="default" w:asciiTheme="minorHAnsi" w:hAnsiTheme="minorHAnsi" w:cstheme="minorHAnsi"/>
          <w:b w:val="0"/>
          <w:bCs/>
          <w:i w:val="0"/>
          <w:iCs w:val="0"/>
          <w:sz w:val="22"/>
          <w:szCs w:val="22"/>
          <w:lang w:val="es-MX"/>
        </w:rPr>
      </w:pPr>
      <w:r>
        <w:rPr>
          <w:rFonts w:ascii="Calibri" w:hAnsi="Calibri" w:eastAsia="Calibri" w:cs="Calibri"/>
          <w:b/>
          <w:i w:val="0"/>
          <w:iCs w:val="0"/>
          <w:sz w:val="22"/>
          <w:szCs w:val="22"/>
          <w:highlight w:val="white"/>
          <w:u w:val="single"/>
          <w:rtl w:val="0"/>
        </w:rPr>
        <w:t xml:space="preserve">ARTÍCULO </w:t>
      </w:r>
      <w:r>
        <w:rPr>
          <w:rFonts w:hint="default" w:ascii="Calibri" w:hAnsi="Calibri" w:eastAsia="Calibri" w:cs="Calibri"/>
          <w:b/>
          <w:i w:val="0"/>
          <w:iCs w:val="0"/>
          <w:sz w:val="22"/>
          <w:szCs w:val="22"/>
          <w:highlight w:val="white"/>
          <w:u w:val="single"/>
          <w:rtl w:val="0"/>
          <w:lang w:val="es-MX"/>
        </w:rPr>
        <w:t>3</w:t>
      </w:r>
      <w:r>
        <w:rPr>
          <w:rFonts w:ascii="Calibri" w:hAnsi="Calibri" w:eastAsia="Calibri" w:cs="Calibri"/>
          <w:b/>
          <w:i w:val="0"/>
          <w:iCs w:val="0"/>
          <w:sz w:val="22"/>
          <w:szCs w:val="22"/>
          <w:highlight w:val="white"/>
          <w:rtl w:val="0"/>
        </w:rPr>
        <w:t xml:space="preserve">: </w:t>
      </w:r>
      <w:r>
        <w:rPr>
          <w:rFonts w:hint="default" w:ascii="Calibri" w:hAnsi="Calibri" w:eastAsia="Calibri" w:cs="Calibri"/>
          <w:b w:val="0"/>
          <w:bCs/>
          <w:i w:val="0"/>
          <w:iCs w:val="0"/>
          <w:sz w:val="22"/>
          <w:szCs w:val="22"/>
          <w:highlight w:val="white"/>
          <w:rtl w:val="0"/>
          <w:lang w:val="es-MX"/>
        </w:rPr>
        <w:t>Comuníquese al Departamento Ejecutivo, dése al registro municipal respectivo, publíquese y cumplido archívese.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SEIS</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SETIEMBRE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bookmarkStart w:id="2" w:name="_GoBack"/>
      <w:bookmarkEnd w:id="2"/>
      <w:r>
        <w:rPr>
          <w:rFonts w:asciiTheme="minorHAnsi" w:hAnsiTheme="minorHAnsi" w:cstheme="minorHAnsi"/>
          <w:b/>
          <w:bCs/>
          <w:sz w:val="22"/>
          <w:szCs w:val="22"/>
        </w:rPr>
        <w:t>INTIUNO</w:t>
      </w: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243E6078"/>
    <w:rsid w:val="2E8D5591"/>
    <w:rsid w:val="3A3379BE"/>
    <w:rsid w:val="6E843D0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290</Words>
  <Characters>1673</Characters>
  <Lines>12</Lines>
  <Paragraphs>3</Paragraphs>
  <TotalTime>1</TotalTime>
  <ScaleCrop>false</ScaleCrop>
  <LinksUpToDate>false</LinksUpToDate>
  <CharactersWithSpaces>1956</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2021-09-06T16:43:21Z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