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7185</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El Expte. Nº</w:t>
      </w:r>
      <w:r>
        <w:rPr>
          <w:rFonts w:asciiTheme="minorHAnsi" w:hAnsiTheme="minorHAnsi" w:cstheme="minorHAnsi"/>
          <w:b w:val="0"/>
          <w:bCs w:val="0"/>
          <w:i w:val="0"/>
          <w:iCs w:val="0"/>
          <w:sz w:val="22"/>
          <w:szCs w:val="22"/>
        </w:rPr>
        <w:t xml:space="preserve"> </w:t>
      </w:r>
      <w:r>
        <w:rPr>
          <w:rFonts w:ascii="Calibri" w:hAnsi="Calibri" w:eastAsia="Calibri" w:cs="Calibri"/>
          <w:b w:val="0"/>
          <w:bCs/>
          <w:i w:val="0"/>
          <w:iCs/>
          <w:sz w:val="22"/>
          <w:szCs w:val="22"/>
          <w:rtl w:val="0"/>
        </w:rPr>
        <w:t xml:space="preserve">2021-000131/H1-GC; caratulado: HONORABLE CONCEJO DELIBERANTE </w:t>
      </w:r>
      <w:r>
        <w:rPr>
          <w:rFonts w:hint="default" w:ascii="Calibri" w:hAnsi="Calibri" w:eastAsia="Calibri" w:cs="Calibri"/>
          <w:b w:val="0"/>
          <w:bCs/>
          <w:i w:val="0"/>
          <w:iCs/>
          <w:sz w:val="22"/>
          <w:szCs w:val="22"/>
          <w:rtl w:val="0"/>
          <w:lang w:val="es-MX"/>
        </w:rPr>
        <w:t xml:space="preserve">- </w:t>
      </w:r>
      <w:r>
        <w:rPr>
          <w:rFonts w:ascii="Calibri" w:hAnsi="Calibri" w:eastAsia="Calibri" w:cs="Calibri"/>
          <w:b w:val="0"/>
          <w:bCs/>
          <w:i w:val="0"/>
          <w:iCs/>
          <w:sz w:val="22"/>
          <w:szCs w:val="22"/>
          <w:rtl w:val="0"/>
        </w:rPr>
        <w:t>E/ PROYECTO DE ORDENANZA PRÓRROGA DE MANERA EXCEPCIONAL MUJER NOTABLE 2021;    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shd w:val="clear" w:fill="FFFFFF"/>
        <w:spacing w:before="240" w:after="240" w:line="276"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Que en las presentes actuaciones se envía a consideración del Cuerpo una prórroga, de manera excepcional para el período 2021, la fecha  de entrega establecida  en el Artículo 3° de la Ordenanza N° 7154/2021; modificatoria de la Ordenanza 5582/08 de la distinción “MUJER NOTABLE DEL DEPARTAMENTO DE GODOY CRUZ 2021”</w:t>
      </w:r>
    </w:p>
    <w:p>
      <w:pPr>
        <w:shd w:val="clear" w:fill="FFFFFF"/>
        <w:spacing w:before="240" w:after="240" w:line="276"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Que el día 8 de marzo de cada año, en el marco de conmemorar el “Día Internacional de la Mujer” surge el motivo de la distinción denominada “MUJER NOTABLE DEL DEPARTAMENTO DE GODOY CRUZ”.</w:t>
      </w:r>
    </w:p>
    <w:p>
      <w:pPr>
        <w:shd w:val="clear" w:fill="FFFFFF"/>
        <w:spacing w:before="240" w:after="240" w:line="254"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Que, para participar del citado reconocimiento, se deben seguir las pautas de la Ordenanza Nº 5582/08 y sus modificatorias, donde se establece: a) Cantidad de personas a galardonar; b) Tipo de galardón; c) Fecha de entrega de distinción; d) Bases y condiciones de presentación de carpeta de antecedentes; e) Fechas tope de presentación de carpetas de antecedentes; f) Determinación del Jurado.</w:t>
      </w:r>
    </w:p>
    <w:p>
      <w:pPr>
        <w:shd w:val="clear" w:fill="FFFFFF"/>
        <w:spacing w:before="240" w:after="240" w:line="254"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Que las propuestas de Mujer Notable para el período 2021, fueron adjuntadas al Expte. Nº 2021-000082/H1-GC,</w:t>
      </w:r>
      <w:r>
        <w:rPr>
          <w:rFonts w:hint="default" w:ascii="Calibri" w:hAnsi="Calibri" w:eastAsia="Calibri" w:cs="Calibri"/>
          <w:b w:val="0"/>
          <w:bCs/>
          <w:i w:val="0"/>
          <w:iCs/>
          <w:sz w:val="22"/>
          <w:szCs w:val="22"/>
          <w:rtl w:val="0"/>
          <w:lang w:val="es-MX"/>
        </w:rPr>
        <w:t xml:space="preserve"> </w:t>
      </w:r>
      <w:r>
        <w:rPr>
          <w:rFonts w:hint="default" w:ascii="Calibri" w:hAnsi="Calibri" w:eastAsia="Calibri" w:cs="Calibri"/>
          <w:b w:val="0"/>
          <w:bCs/>
          <w:i w:val="0"/>
          <w:iCs/>
          <w:sz w:val="22"/>
          <w:szCs w:val="22"/>
          <w:rtl w:val="0"/>
        </w:rPr>
        <w:t>recibiendo en esta pieza administrativa cuatro (4) carpetas de antecedentes.</w:t>
      </w:r>
    </w:p>
    <w:p>
      <w:pPr>
        <w:shd w:val="clear" w:fill="FFFFFF"/>
        <w:spacing w:before="240" w:after="240" w:line="276"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 xml:space="preserve">Que a fin de no perder la continuidad de este reconocimiento, entendiendo que el mismo busca jerarquizar el rol de la mujer, poniendo en valor las acciones que ellas desarrollan en la </w:t>
      </w:r>
      <w:r>
        <w:rPr>
          <w:rFonts w:hint="default" w:ascii="Calibri" w:hAnsi="Calibri" w:eastAsia="Calibri" w:cs="Calibri"/>
          <w:b w:val="0"/>
          <w:bCs/>
          <w:i w:val="0"/>
          <w:iCs/>
          <w:color w:val="auto"/>
          <w:sz w:val="22"/>
          <w:szCs w:val="22"/>
          <w:rtl w:val="0"/>
        </w:rPr>
        <w:t>comunidad, y de esta forma construir colectivamente hacia condiciones de</w:t>
      </w:r>
      <w:r>
        <w:rPr>
          <w:rFonts w:hint="default" w:ascii="Calibri" w:hAnsi="Calibri" w:cs="Calibri"/>
          <w:b w:val="0"/>
          <w:bCs/>
          <w:i w:val="0"/>
          <w:iCs/>
          <w:color w:val="auto"/>
        </w:rPr>
        <w:fldChar w:fldCharType="begin"/>
      </w:r>
      <w:r>
        <w:rPr>
          <w:rFonts w:hint="default" w:ascii="Calibri" w:hAnsi="Calibri" w:cs="Calibri"/>
          <w:b w:val="0"/>
          <w:bCs/>
          <w:i w:val="0"/>
          <w:iCs/>
          <w:color w:val="auto"/>
        </w:rPr>
        <w:instrText xml:space="preserve"> HYPERLINK "https://www.ambito.com/igualdad-a5127231" \h </w:instrText>
      </w:r>
      <w:r>
        <w:rPr>
          <w:rFonts w:hint="default" w:ascii="Calibri" w:hAnsi="Calibri" w:cs="Calibri"/>
          <w:b w:val="0"/>
          <w:bCs/>
          <w:i w:val="0"/>
          <w:iCs/>
          <w:color w:val="auto"/>
        </w:rPr>
        <w:fldChar w:fldCharType="separate"/>
      </w:r>
      <w:r>
        <w:rPr>
          <w:rFonts w:hint="default" w:ascii="Calibri" w:hAnsi="Calibri" w:eastAsia="Calibri" w:cs="Calibri"/>
          <w:b w:val="0"/>
          <w:bCs/>
          <w:i w:val="0"/>
          <w:iCs/>
          <w:color w:val="auto"/>
          <w:sz w:val="22"/>
          <w:szCs w:val="22"/>
          <w:rtl w:val="0"/>
        </w:rPr>
        <w:t xml:space="preserve"> </w:t>
      </w:r>
      <w:r>
        <w:rPr>
          <w:rFonts w:hint="default" w:ascii="Calibri" w:hAnsi="Calibri" w:eastAsia="Calibri" w:cs="Calibri"/>
          <w:b w:val="0"/>
          <w:bCs/>
          <w:i w:val="0"/>
          <w:iCs/>
          <w:color w:val="auto"/>
          <w:sz w:val="22"/>
          <w:szCs w:val="22"/>
          <w:rtl w:val="0"/>
        </w:rPr>
        <w:fldChar w:fldCharType="end"/>
      </w:r>
      <w:r>
        <w:rPr>
          <w:rFonts w:hint="default" w:ascii="Calibri" w:hAnsi="Calibri" w:cs="Calibri"/>
          <w:b w:val="0"/>
          <w:bCs/>
          <w:i w:val="0"/>
          <w:iCs/>
          <w:color w:val="auto"/>
        </w:rPr>
        <w:fldChar w:fldCharType="begin"/>
      </w:r>
      <w:r>
        <w:rPr>
          <w:rFonts w:hint="default" w:ascii="Calibri" w:hAnsi="Calibri" w:cs="Calibri"/>
          <w:b w:val="0"/>
          <w:bCs/>
          <w:i w:val="0"/>
          <w:iCs/>
          <w:color w:val="auto"/>
        </w:rPr>
        <w:instrText xml:space="preserve"> HYPERLINK "https://www.ambito.com/igualdad-a5127231" \h </w:instrText>
      </w:r>
      <w:r>
        <w:rPr>
          <w:rFonts w:hint="default" w:ascii="Calibri" w:hAnsi="Calibri" w:cs="Calibri"/>
          <w:b w:val="0"/>
          <w:bCs/>
          <w:i w:val="0"/>
          <w:iCs/>
          <w:color w:val="auto"/>
        </w:rPr>
        <w:fldChar w:fldCharType="separate"/>
      </w:r>
      <w:r>
        <w:rPr>
          <w:rFonts w:hint="default" w:ascii="Calibri" w:hAnsi="Calibri" w:eastAsia="Calibri" w:cs="Calibri"/>
          <w:b w:val="0"/>
          <w:bCs/>
          <w:i w:val="0"/>
          <w:iCs/>
          <w:color w:val="auto"/>
          <w:sz w:val="22"/>
          <w:szCs w:val="22"/>
          <w:u w:val="single"/>
          <w:rtl w:val="0"/>
        </w:rPr>
        <w:t>igualdad</w:t>
      </w:r>
      <w:r>
        <w:rPr>
          <w:rFonts w:hint="default" w:ascii="Calibri" w:hAnsi="Calibri" w:eastAsia="Calibri" w:cs="Calibri"/>
          <w:b w:val="0"/>
          <w:bCs/>
          <w:i w:val="0"/>
          <w:iCs/>
          <w:color w:val="auto"/>
          <w:sz w:val="22"/>
          <w:szCs w:val="22"/>
          <w:u w:val="single"/>
          <w:rtl w:val="0"/>
        </w:rPr>
        <w:fldChar w:fldCharType="end"/>
      </w:r>
      <w:r>
        <w:rPr>
          <w:rFonts w:hint="default" w:ascii="Calibri" w:hAnsi="Calibri" w:eastAsia="Calibri" w:cs="Calibri"/>
          <w:b w:val="0"/>
          <w:bCs/>
          <w:i w:val="0"/>
          <w:iCs/>
          <w:color w:val="auto"/>
          <w:sz w:val="22"/>
          <w:szCs w:val="22"/>
          <w:u w:val="single"/>
          <w:rtl w:val="0"/>
        </w:rPr>
        <w:t xml:space="preserve"> </w:t>
      </w:r>
      <w:r>
        <w:rPr>
          <w:rFonts w:hint="default" w:ascii="Calibri" w:hAnsi="Calibri" w:eastAsia="Calibri" w:cs="Calibri"/>
          <w:b w:val="0"/>
          <w:bCs/>
          <w:i w:val="0"/>
          <w:iCs/>
          <w:color w:val="auto"/>
          <w:sz w:val="22"/>
          <w:szCs w:val="22"/>
          <w:rtl w:val="0"/>
        </w:rPr>
        <w:t>de</w:t>
      </w:r>
      <w:r>
        <w:rPr>
          <w:rFonts w:hint="default" w:ascii="Calibri" w:hAnsi="Calibri" w:cs="Calibri"/>
          <w:b w:val="0"/>
          <w:bCs/>
          <w:i w:val="0"/>
          <w:iCs/>
          <w:color w:val="auto"/>
        </w:rPr>
        <w:fldChar w:fldCharType="begin"/>
      </w:r>
      <w:r>
        <w:rPr>
          <w:rFonts w:hint="default" w:ascii="Calibri" w:hAnsi="Calibri" w:cs="Calibri"/>
          <w:b w:val="0"/>
          <w:bCs/>
          <w:i w:val="0"/>
          <w:iCs/>
          <w:color w:val="auto"/>
        </w:rPr>
        <w:instrText xml:space="preserve"> HYPERLINK "https://www.ambito.com/genero-a5128066" \h </w:instrText>
      </w:r>
      <w:r>
        <w:rPr>
          <w:rFonts w:hint="default" w:ascii="Calibri" w:hAnsi="Calibri" w:cs="Calibri"/>
          <w:b w:val="0"/>
          <w:bCs/>
          <w:i w:val="0"/>
          <w:iCs/>
          <w:color w:val="auto"/>
        </w:rPr>
        <w:fldChar w:fldCharType="separate"/>
      </w:r>
      <w:r>
        <w:rPr>
          <w:rFonts w:hint="default" w:ascii="Calibri" w:hAnsi="Calibri" w:eastAsia="Calibri" w:cs="Calibri"/>
          <w:b w:val="0"/>
          <w:bCs/>
          <w:i w:val="0"/>
          <w:iCs/>
          <w:color w:val="auto"/>
          <w:sz w:val="22"/>
          <w:szCs w:val="22"/>
          <w:rtl w:val="0"/>
        </w:rPr>
        <w:t xml:space="preserve"> </w:t>
      </w:r>
      <w:r>
        <w:rPr>
          <w:rFonts w:hint="default" w:ascii="Calibri" w:hAnsi="Calibri" w:eastAsia="Calibri" w:cs="Calibri"/>
          <w:b w:val="0"/>
          <w:bCs/>
          <w:i w:val="0"/>
          <w:iCs/>
          <w:color w:val="auto"/>
          <w:sz w:val="22"/>
          <w:szCs w:val="22"/>
          <w:rtl w:val="0"/>
        </w:rPr>
        <w:fldChar w:fldCharType="end"/>
      </w:r>
      <w:r>
        <w:rPr>
          <w:rFonts w:hint="default" w:ascii="Calibri" w:hAnsi="Calibri" w:cs="Calibri"/>
          <w:b w:val="0"/>
          <w:bCs/>
          <w:i w:val="0"/>
          <w:iCs/>
          <w:color w:val="auto"/>
        </w:rPr>
        <w:fldChar w:fldCharType="begin"/>
      </w:r>
      <w:r>
        <w:rPr>
          <w:rFonts w:hint="default" w:ascii="Calibri" w:hAnsi="Calibri" w:cs="Calibri"/>
          <w:b w:val="0"/>
          <w:bCs/>
          <w:i w:val="0"/>
          <w:iCs/>
          <w:color w:val="auto"/>
        </w:rPr>
        <w:instrText xml:space="preserve"> HYPERLINK "https://www.ambito.com/genero-a5128066" \h </w:instrText>
      </w:r>
      <w:r>
        <w:rPr>
          <w:rFonts w:hint="default" w:ascii="Calibri" w:hAnsi="Calibri" w:cs="Calibri"/>
          <w:b w:val="0"/>
          <w:bCs/>
          <w:i w:val="0"/>
          <w:iCs/>
          <w:color w:val="auto"/>
        </w:rPr>
        <w:fldChar w:fldCharType="separate"/>
      </w:r>
      <w:r>
        <w:rPr>
          <w:rFonts w:hint="default" w:ascii="Calibri" w:hAnsi="Calibri" w:eastAsia="Calibri" w:cs="Calibri"/>
          <w:b w:val="0"/>
          <w:bCs/>
          <w:i w:val="0"/>
          <w:iCs/>
          <w:color w:val="auto"/>
          <w:sz w:val="22"/>
          <w:szCs w:val="22"/>
          <w:u w:val="single"/>
          <w:rtl w:val="0"/>
        </w:rPr>
        <w:t>género</w:t>
      </w:r>
      <w:r>
        <w:rPr>
          <w:rFonts w:hint="default" w:ascii="Calibri" w:hAnsi="Calibri" w:eastAsia="Calibri" w:cs="Calibri"/>
          <w:b w:val="0"/>
          <w:bCs/>
          <w:i w:val="0"/>
          <w:iCs/>
          <w:color w:val="auto"/>
          <w:sz w:val="22"/>
          <w:szCs w:val="22"/>
          <w:u w:val="single"/>
          <w:rtl w:val="0"/>
        </w:rPr>
        <w:fldChar w:fldCharType="end"/>
      </w:r>
      <w:r>
        <w:rPr>
          <w:rFonts w:hint="default" w:ascii="Calibri" w:hAnsi="Calibri" w:eastAsia="Calibri" w:cs="Calibri"/>
          <w:b w:val="0"/>
          <w:bCs/>
          <w:i w:val="0"/>
          <w:iCs/>
          <w:color w:val="auto"/>
          <w:sz w:val="22"/>
          <w:szCs w:val="22"/>
          <w:rtl w:val="0"/>
        </w:rPr>
        <w:t>, es que se solicita su prórroga.</w:t>
      </w:r>
    </w:p>
    <w:p>
      <w:pPr>
        <w:shd w:val="clear" w:fill="FFFFFF"/>
        <w:spacing w:before="240" w:after="240" w:line="254" w:lineRule="auto"/>
        <w:jc w:val="both"/>
        <w:rPr>
          <w:rFonts w:hint="default" w:ascii="Calibri" w:hAnsi="Calibri" w:eastAsia="Calibri" w:cs="Calibri"/>
          <w:b w:val="0"/>
          <w:bCs/>
          <w:i w:val="0"/>
          <w:iCs/>
          <w:sz w:val="22"/>
          <w:szCs w:val="22"/>
        </w:rPr>
      </w:pPr>
      <w:r>
        <w:rPr>
          <w:rFonts w:hint="default" w:ascii="Calibri" w:hAnsi="Calibri" w:eastAsia="Calibri" w:cs="Calibri"/>
          <w:b w:val="0"/>
          <w:bCs/>
          <w:i w:val="0"/>
          <w:iCs/>
          <w:sz w:val="22"/>
          <w:szCs w:val="22"/>
          <w:rtl w:val="0"/>
        </w:rPr>
        <w:t>Que la fecha de entrega de la distinción, no debe perder su carácter significativo en la búsqueda de igualdad de género y, así mismo, cumplir los plazos de evaluación. Por lo que podría considerarse oportuna la fecha de entrega en  Septiembre.</w:t>
      </w: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shd w:val="clear" w:fill="FFFFFF"/>
        <w:spacing w:before="240" w:after="240" w:line="254" w:lineRule="auto"/>
        <w:jc w:val="both"/>
        <w:rPr>
          <w:rFonts w:hint="default" w:ascii="Calibri" w:hAnsi="Calibri" w:cs="Calibri"/>
          <w:b/>
          <w:bCs/>
          <w:i w:val="0"/>
          <w:iCs w:val="0"/>
          <w:sz w:val="22"/>
          <w:szCs w:val="22"/>
          <w:u w:val="single"/>
        </w:rPr>
      </w:pPr>
    </w:p>
    <w:p>
      <w:pPr>
        <w:shd w:val="clear" w:fill="FFFFFF"/>
        <w:spacing w:before="240" w:after="240" w:line="254" w:lineRule="auto"/>
        <w:jc w:val="both"/>
        <w:rPr>
          <w:rFonts w:hint="default" w:ascii="Calibri" w:hAnsi="Calibri" w:cs="Calibri"/>
          <w:b/>
          <w:bCs/>
          <w:i w:val="0"/>
          <w:iCs w:val="0"/>
          <w:sz w:val="22"/>
          <w:szCs w:val="22"/>
          <w:u w:val="single"/>
        </w:rPr>
      </w:pPr>
    </w:p>
    <w:p>
      <w:pPr>
        <w:keepNext w:val="0"/>
        <w:keepLines w:val="0"/>
        <w:pageBreakBefore w:val="0"/>
        <w:widowControl/>
        <w:shd w:val="clear" w:fill="FFFFFF"/>
        <w:kinsoku/>
        <w:wordWrap w:val="0"/>
        <w:overflowPunct/>
        <w:topLinePunct w:val="0"/>
        <w:autoSpaceDE/>
        <w:autoSpaceDN/>
        <w:bidi w:val="0"/>
        <w:adjustRightInd/>
        <w:snapToGrid/>
        <w:spacing w:after="0" w:line="240" w:lineRule="auto"/>
        <w:jc w:val="right"/>
        <w:textAlignment w:val="auto"/>
        <w:rPr>
          <w:rFonts w:hint="default" w:ascii="Calibri" w:hAnsi="Calibri" w:cs="Calibri"/>
          <w:b/>
          <w:bCs/>
          <w:i w:val="0"/>
          <w:iCs w:val="0"/>
          <w:sz w:val="22"/>
          <w:szCs w:val="22"/>
          <w:u w:val="single"/>
          <w:lang w:val="es-MX"/>
        </w:rPr>
      </w:pPr>
    </w:p>
    <w:p>
      <w:pPr>
        <w:keepNext w:val="0"/>
        <w:keepLines w:val="0"/>
        <w:pageBreakBefore w:val="0"/>
        <w:widowControl/>
        <w:shd w:val="clear" w:fill="FFFFFF"/>
        <w:kinsoku/>
        <w:wordWrap w:val="0"/>
        <w:overflowPunct/>
        <w:topLinePunct w:val="0"/>
        <w:autoSpaceDE/>
        <w:autoSpaceDN/>
        <w:bidi w:val="0"/>
        <w:adjustRightInd/>
        <w:snapToGrid/>
        <w:spacing w:after="0" w:line="240" w:lineRule="auto"/>
        <w:jc w:val="right"/>
        <w:textAlignment w:val="auto"/>
        <w:rPr>
          <w:rFonts w:hint="default" w:ascii="Calibri" w:hAnsi="Calibri" w:cs="Calibri"/>
          <w:b/>
          <w:bCs/>
          <w:i w:val="0"/>
          <w:iCs w:val="0"/>
          <w:sz w:val="22"/>
          <w:szCs w:val="22"/>
          <w:u w:val="single"/>
          <w:lang w:val="es-MX"/>
        </w:rPr>
      </w:pPr>
      <w:r>
        <w:rPr>
          <w:rFonts w:hint="default" w:ascii="Calibri" w:hAnsi="Calibri" w:cs="Calibri"/>
          <w:b/>
          <w:bCs/>
          <w:i w:val="0"/>
          <w:iCs w:val="0"/>
          <w:sz w:val="22"/>
          <w:szCs w:val="22"/>
          <w:u w:val="single"/>
          <w:lang w:val="es-MX"/>
        </w:rPr>
        <w:t>HOJA N° 02</w:t>
      </w:r>
    </w:p>
    <w:p>
      <w:pPr>
        <w:keepNext w:val="0"/>
        <w:keepLines w:val="0"/>
        <w:pageBreakBefore w:val="0"/>
        <w:widowControl/>
        <w:shd w:val="clear" w:fill="FFFFFF"/>
        <w:kinsoku/>
        <w:wordWrap w:val="0"/>
        <w:overflowPunct/>
        <w:topLinePunct w:val="0"/>
        <w:autoSpaceDE/>
        <w:autoSpaceDN/>
        <w:bidi w:val="0"/>
        <w:adjustRightInd/>
        <w:snapToGrid/>
        <w:spacing w:after="0" w:line="240" w:lineRule="auto"/>
        <w:jc w:val="right"/>
        <w:textAlignment w:val="auto"/>
        <w:rPr>
          <w:rFonts w:hint="default" w:ascii="Calibri" w:hAnsi="Calibri" w:cs="Calibri"/>
          <w:b/>
          <w:bCs/>
          <w:i w:val="0"/>
          <w:iCs w:val="0"/>
          <w:sz w:val="22"/>
          <w:szCs w:val="22"/>
          <w:u w:val="single"/>
          <w:lang w:val="es-MX"/>
        </w:rPr>
      </w:pPr>
      <w:r>
        <w:rPr>
          <w:rFonts w:hint="default" w:ascii="Calibri" w:hAnsi="Calibri" w:cs="Calibri"/>
          <w:b/>
          <w:bCs/>
          <w:i w:val="0"/>
          <w:iCs w:val="0"/>
          <w:sz w:val="22"/>
          <w:szCs w:val="22"/>
          <w:u w:val="single"/>
          <w:lang w:val="es-MX"/>
        </w:rPr>
        <w:t>ORDENANZA N° 7185/2021</w:t>
      </w:r>
    </w:p>
    <w:p>
      <w:pPr>
        <w:shd w:val="clear" w:fill="FFFFFF"/>
        <w:spacing w:before="240" w:after="240" w:line="254" w:lineRule="auto"/>
        <w:jc w:val="both"/>
        <w:rPr>
          <w:rFonts w:hint="default" w:ascii="Calibri" w:hAnsi="Calibri" w:cs="Calibri"/>
          <w:b/>
          <w:bCs/>
          <w:i w:val="0"/>
          <w:iCs w:val="0"/>
          <w:sz w:val="22"/>
          <w:szCs w:val="22"/>
          <w:u w:val="single"/>
        </w:rPr>
      </w:pPr>
    </w:p>
    <w:p>
      <w:pPr>
        <w:shd w:val="clear" w:fill="FFFFFF"/>
        <w:spacing w:before="240" w:after="240" w:line="254" w:lineRule="auto"/>
        <w:jc w:val="both"/>
        <w:rPr>
          <w:rFonts w:hint="default" w:ascii="Calibri" w:hAnsi="Calibri" w:eastAsia="Calibri" w:cs="Calibri"/>
          <w:b w:val="0"/>
          <w:bCs w:val="0"/>
          <w:i w:val="0"/>
          <w:iCs w:val="0"/>
          <w:sz w:val="22"/>
          <w:szCs w:val="22"/>
        </w:rPr>
      </w:pPr>
      <w:bookmarkStart w:id="2" w:name="_GoBack"/>
      <w:bookmarkEnd w:id="2"/>
      <w:r>
        <w:rPr>
          <w:rFonts w:hint="default" w:ascii="Calibri" w:hAnsi="Calibri" w:cs="Calibri"/>
          <w:b/>
          <w:bCs/>
          <w:i w:val="0"/>
          <w:iCs w:val="0"/>
          <w:sz w:val="22"/>
          <w:szCs w:val="22"/>
          <w:u w:val="single"/>
        </w:rPr>
        <w:t>ARTÍCULO 1:</w:t>
      </w:r>
      <w:r>
        <w:rPr>
          <w:rFonts w:hint="default" w:ascii="Calibri" w:hAnsi="Calibri" w:cs="Calibri"/>
          <w:b w:val="0"/>
          <w:bCs w:val="0"/>
          <w:i w:val="0"/>
          <w:iCs w:val="0"/>
          <w:sz w:val="22"/>
          <w:szCs w:val="22"/>
        </w:rPr>
        <w:t xml:space="preserve"> </w:t>
      </w:r>
      <w:r>
        <w:rPr>
          <w:rFonts w:hint="default" w:ascii="Calibri" w:hAnsi="Calibri" w:eastAsia="Calibri" w:cs="Calibri"/>
          <w:b w:val="0"/>
          <w:bCs w:val="0"/>
          <w:i w:val="0"/>
          <w:iCs w:val="0"/>
          <w:sz w:val="22"/>
          <w:szCs w:val="22"/>
          <w:rtl w:val="0"/>
        </w:rPr>
        <w:t>Prorrógase de manera excepcional para el período 2021, la fecha  de entrega establecida  en el Artículo 3° de la Ordenanza N° 7154/2021; modificatoria de la Ordenanza 5582/08 de la distinción “MUJER NOTABLE DEL DEPARTAMENTO DE GODOY CRUZ 2021”</w:t>
      </w:r>
      <w:r>
        <w:rPr>
          <w:rFonts w:hint="default" w:ascii="Calibri" w:hAnsi="Calibri" w:eastAsia="Calibri" w:cs="Calibri"/>
          <w:b w:val="0"/>
          <w:bCs w:val="0"/>
          <w:i w:val="0"/>
          <w:iCs w:val="0"/>
          <w:sz w:val="22"/>
          <w:szCs w:val="22"/>
          <w:rtl w:val="0"/>
          <w:lang w:val="es-MX"/>
        </w:rPr>
        <w:t>.</w:t>
      </w:r>
      <w:r>
        <w:rPr>
          <w:rFonts w:hint="default" w:ascii="Calibri" w:hAnsi="Calibri" w:eastAsia="Calibri" w:cs="Calibri"/>
          <w:b w:val="0"/>
          <w:bCs w:val="0"/>
          <w:i w:val="0"/>
          <w:iCs w:val="0"/>
          <w:sz w:val="22"/>
          <w:szCs w:val="22"/>
          <w:rtl w:val="0"/>
        </w:rPr>
        <w:t xml:space="preserve"> Quedando estipulado en el mes de setiembre del presente año, siempre y cuando lo permitan las disposiciones Nacionales, Provinciales y Municipales en relación a COVID -19.</w:t>
      </w:r>
    </w:p>
    <w:p>
      <w:pPr>
        <w:shd w:val="clear" w:fill="FFFFFF"/>
        <w:spacing w:before="240" w:after="240" w:line="254" w:lineRule="auto"/>
        <w:jc w:val="both"/>
        <w:rPr>
          <w:rFonts w:hint="default" w:ascii="Calibri" w:hAnsi="Calibri" w:eastAsia="Calibri" w:cs="Calibri"/>
          <w:b w:val="0"/>
          <w:bCs w:val="0"/>
          <w:i w:val="0"/>
          <w:iCs w:val="0"/>
          <w:sz w:val="22"/>
          <w:szCs w:val="22"/>
        </w:rPr>
      </w:pPr>
      <w:r>
        <w:rPr>
          <w:rFonts w:hint="default" w:ascii="Calibri" w:hAnsi="Calibri" w:eastAsia="Calibri" w:cs="Calibri"/>
          <w:b/>
          <w:bCs/>
          <w:i w:val="0"/>
          <w:iCs w:val="0"/>
          <w:sz w:val="22"/>
          <w:szCs w:val="22"/>
          <w:u w:val="single"/>
          <w:rtl w:val="0"/>
        </w:rPr>
        <w:t>A</w:t>
      </w:r>
      <w:r>
        <w:rPr>
          <w:rFonts w:hint="default" w:ascii="Calibri" w:hAnsi="Calibri" w:eastAsia="Calibri" w:cs="Calibri"/>
          <w:b/>
          <w:bCs/>
          <w:i w:val="0"/>
          <w:iCs w:val="0"/>
          <w:sz w:val="22"/>
          <w:szCs w:val="22"/>
          <w:u w:val="single"/>
          <w:rtl w:val="0"/>
          <w:lang w:val="es-MX"/>
        </w:rPr>
        <w:t>RTÍCULO</w:t>
      </w:r>
      <w:r>
        <w:rPr>
          <w:rFonts w:hint="default" w:ascii="Calibri" w:hAnsi="Calibri" w:eastAsia="Calibri" w:cs="Calibri"/>
          <w:b/>
          <w:bCs/>
          <w:i w:val="0"/>
          <w:iCs w:val="0"/>
          <w:sz w:val="22"/>
          <w:szCs w:val="22"/>
          <w:u w:val="single"/>
          <w:rtl w:val="0"/>
        </w:rPr>
        <w:t xml:space="preserve"> 2</w:t>
      </w:r>
      <w:r>
        <w:rPr>
          <w:rFonts w:hint="default" w:ascii="Calibri" w:hAnsi="Calibri" w:eastAsia="Calibri" w:cs="Calibri"/>
          <w:b/>
          <w:bCs/>
          <w:i w:val="0"/>
          <w:iCs w:val="0"/>
          <w:sz w:val="22"/>
          <w:szCs w:val="22"/>
          <w:u w:val="single"/>
          <w:rtl w:val="0"/>
          <w:lang w:val="es-MX"/>
        </w:rPr>
        <w:t>:</w:t>
      </w:r>
      <w:r>
        <w:rPr>
          <w:rFonts w:hint="default" w:ascii="Calibri" w:hAnsi="Calibri" w:eastAsia="Calibri" w:cs="Calibri"/>
          <w:b w:val="0"/>
          <w:bCs w:val="0"/>
          <w:i w:val="0"/>
          <w:iCs w:val="0"/>
          <w:sz w:val="22"/>
          <w:szCs w:val="22"/>
          <w:rtl w:val="0"/>
        </w:rPr>
        <w:t xml:space="preserve"> Dése por concluida la recepción de carpetas de antecedentes establecida en el Artículo 6° de la Ordenanza N° 5582/08, para el periodo 2021,</w:t>
      </w:r>
      <w:r>
        <w:rPr>
          <w:rFonts w:hint="default" w:ascii="Calibri" w:hAnsi="Calibri" w:eastAsia="Calibri" w:cs="Calibri"/>
          <w:b w:val="0"/>
          <w:bCs w:val="0"/>
          <w:i w:val="0"/>
          <w:iCs w:val="0"/>
          <w:sz w:val="22"/>
          <w:szCs w:val="22"/>
          <w:rtl w:val="0"/>
          <w:lang w:val="es-MX"/>
        </w:rPr>
        <w:t xml:space="preserve"> </w:t>
      </w:r>
      <w:r>
        <w:rPr>
          <w:rFonts w:hint="default" w:ascii="Calibri" w:hAnsi="Calibri" w:eastAsia="Calibri" w:cs="Calibri"/>
          <w:b w:val="0"/>
          <w:bCs w:val="0"/>
          <w:i w:val="0"/>
          <w:iCs w:val="0"/>
          <w:sz w:val="22"/>
          <w:szCs w:val="22"/>
          <w:rtl w:val="0"/>
        </w:rPr>
        <w:t>quedando para su evaluación las carpetas que contiene el  Expte.N°2021-000082/H1-GC.</w:t>
      </w:r>
    </w:p>
    <w:p>
      <w:pPr>
        <w:shd w:val="clear" w:fill="FFFFFF"/>
        <w:spacing w:before="240" w:after="240" w:line="254" w:lineRule="auto"/>
        <w:jc w:val="both"/>
        <w:rPr>
          <w:rFonts w:hint="default" w:ascii="Calibri" w:hAnsi="Calibri" w:eastAsia="Calibri" w:cs="Calibri"/>
          <w:b w:val="0"/>
          <w:bCs w:val="0"/>
          <w:i w:val="0"/>
          <w:iCs w:val="0"/>
          <w:sz w:val="22"/>
          <w:szCs w:val="22"/>
        </w:rPr>
      </w:pPr>
      <w:r>
        <w:rPr>
          <w:rFonts w:hint="default" w:ascii="Calibri" w:hAnsi="Calibri" w:eastAsia="Calibri" w:cs="Calibri"/>
          <w:b/>
          <w:bCs/>
          <w:i w:val="0"/>
          <w:iCs w:val="0"/>
          <w:sz w:val="22"/>
          <w:szCs w:val="22"/>
          <w:u w:val="single"/>
          <w:rtl w:val="0"/>
        </w:rPr>
        <w:t>A</w:t>
      </w:r>
      <w:r>
        <w:rPr>
          <w:rFonts w:hint="default" w:ascii="Calibri" w:hAnsi="Calibri" w:eastAsia="Calibri" w:cs="Calibri"/>
          <w:b/>
          <w:bCs/>
          <w:i w:val="0"/>
          <w:iCs w:val="0"/>
          <w:sz w:val="22"/>
          <w:szCs w:val="22"/>
          <w:u w:val="single"/>
          <w:rtl w:val="0"/>
          <w:lang w:val="es-MX"/>
        </w:rPr>
        <w:t>RTÍCULO</w:t>
      </w:r>
      <w:r>
        <w:rPr>
          <w:rFonts w:hint="default" w:ascii="Calibri" w:hAnsi="Calibri" w:eastAsia="Calibri" w:cs="Calibri"/>
          <w:b/>
          <w:bCs/>
          <w:i w:val="0"/>
          <w:iCs w:val="0"/>
          <w:sz w:val="22"/>
          <w:szCs w:val="22"/>
          <w:u w:val="single"/>
          <w:rtl w:val="0"/>
        </w:rPr>
        <w:t xml:space="preserve"> 3</w:t>
      </w:r>
      <w:r>
        <w:rPr>
          <w:rFonts w:hint="default" w:ascii="Calibri" w:hAnsi="Calibri" w:eastAsia="Calibri" w:cs="Calibri"/>
          <w:b/>
          <w:bCs/>
          <w:i w:val="0"/>
          <w:iCs w:val="0"/>
          <w:sz w:val="22"/>
          <w:szCs w:val="22"/>
          <w:u w:val="single"/>
          <w:rtl w:val="0"/>
          <w:lang w:val="es-MX"/>
        </w:rPr>
        <w:t>:</w:t>
      </w:r>
      <w:r>
        <w:rPr>
          <w:rFonts w:hint="default" w:ascii="Calibri" w:hAnsi="Calibri" w:eastAsia="Calibri" w:cs="Calibri"/>
          <w:b w:val="0"/>
          <w:bCs w:val="0"/>
          <w:i w:val="0"/>
          <w:iCs w:val="0"/>
          <w:sz w:val="22"/>
          <w:szCs w:val="22"/>
          <w:rtl w:val="0"/>
        </w:rPr>
        <w:t xml:space="preserve"> Comuníquese a través del área de Ceremonial y Protocolo de este Cuerpo,  a las personas interesadas de lo prescripto en la presente Ordenanza.</w:t>
      </w:r>
    </w:p>
    <w:p>
      <w:p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ARTÍCULO </w:t>
      </w:r>
      <w:r>
        <w:rPr>
          <w:rFonts w:hint="default" w:asciiTheme="minorHAnsi" w:hAnsiTheme="minorHAnsi" w:cstheme="minorHAnsi"/>
          <w:b/>
          <w:bCs/>
          <w:sz w:val="22"/>
          <w:szCs w:val="22"/>
          <w:u w:val="single"/>
          <w:lang w:val="es-MX"/>
        </w:rPr>
        <w:t>4</w:t>
      </w:r>
      <w:r>
        <w:rPr>
          <w:rFonts w:asciiTheme="minorHAnsi" w:hAnsiTheme="minorHAnsi" w:cstheme="minorHAnsi"/>
          <w:b/>
          <w:bCs/>
          <w:sz w:val="22"/>
          <w:szCs w:val="22"/>
          <w:u w:val="single"/>
        </w:rPr>
        <w:t>:</w:t>
      </w:r>
      <w:r>
        <w:rPr>
          <w:rFonts w:asciiTheme="minorHAnsi" w:hAnsiTheme="minorHAnsi" w:cstheme="minorHAnsi"/>
          <w:sz w:val="22"/>
          <w:szCs w:val="22"/>
        </w:rPr>
        <w:t xml:space="preserve"> </w:t>
      </w:r>
      <w:r>
        <w:rPr>
          <w:rFonts w:hint="default" w:asciiTheme="minorHAnsi" w:hAnsiTheme="minorHAnsi" w:cstheme="minorHAnsi"/>
          <w:sz w:val="22"/>
          <w:szCs w:val="22"/>
          <w:lang w:val="es-MX"/>
        </w:rPr>
        <w:t>Comuníquese al Departamento Ejecutivo, dése al registro municipal respectivo, publíquese y cumplido, a</w:t>
      </w:r>
      <w:r>
        <w:rPr>
          <w:rFonts w:asciiTheme="minorHAnsi" w:hAnsiTheme="minorHAnsi" w:cstheme="minorHAnsi"/>
          <w:sz w:val="22"/>
          <w:szCs w:val="22"/>
        </w:rPr>
        <w:t>rchívese.</w:t>
      </w:r>
      <w:r>
        <w:rPr>
          <w:rFonts w:asciiTheme="minorHAnsi" w:hAnsiTheme="minorHAnsi" w:cstheme="minorHAnsi"/>
          <w:b/>
          <w:bCs/>
          <w:sz w:val="22"/>
          <w:szCs w:val="22"/>
          <w:u w:val="single"/>
        </w:rPr>
        <w:t xml:space="preserve">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TREINTA</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AGOSTO</w:t>
      </w:r>
      <w:r>
        <w:rPr>
          <w:rFonts w:asciiTheme="minorHAnsi" w:hAnsiTheme="minorHAnsi" w:cstheme="minorHAnsi"/>
          <w:b/>
          <w:bCs/>
          <w:sz w:val="22"/>
          <w:szCs w:val="22"/>
        </w:rPr>
        <w:t xml:space="preserve"> DEL AÑO DOS MIL VINTIUNO</w:t>
      </w:r>
    </w:p>
    <w:p>
      <w:pPr>
        <w:rPr>
          <w:rFonts w:asciiTheme="minorHAnsi" w:hAnsiTheme="minorHAnsi" w:cstheme="minorHAnsi"/>
          <w:sz w:val="22"/>
          <w:szCs w:val="2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9"/>
    <w:bookmarkStart w:id="1" w:name="_Hlk502147258"/>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DDC3C44"/>
    <w:rsid w:val="342C4A91"/>
    <w:rsid w:val="3B867CCD"/>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1</Pages>
  <Words>373</Words>
  <Characters>2058</Characters>
  <Lines>12</Lines>
  <Paragraphs>3</Paragraphs>
  <TotalTime>15</TotalTime>
  <ScaleCrop>false</ScaleCrop>
  <LinksUpToDate>false</LinksUpToDate>
  <CharactersWithSpaces>2443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2021-08-30T13:56:15Z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