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7178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</w:rPr>
        <w:t>El Expte. Nº</w:t>
      </w:r>
      <w:r>
        <w:rPr>
          <w:rFonts w:ascii="Calibri" w:hAnsi="Calibri" w:cs="Calibri"/>
          <w:sz w:val="22"/>
          <w:szCs w:val="22"/>
          <w:lang w:val="es-ES" w:eastAsia="es-ES"/>
        </w:rPr>
        <w:t xml:space="preserve"> 2021-0001491/I1-GC, caratulado: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DIRECCIÓN GESTIÓN ADMINISTRATIVA Y CAPITAL HUMANO</w:t>
      </w:r>
      <w:r>
        <w:rPr>
          <w:rFonts w:hint="default" w:ascii="Calibri" w:hAnsi="Calibri" w:cs="Calibri"/>
          <w:bCs/>
          <w:sz w:val="22"/>
          <w:szCs w:val="22"/>
          <w:shd w:val="clear" w:color="auto" w:fill="FFFFFF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ES" w:eastAsia="es-ES"/>
        </w:rPr>
        <w:t>-</w:t>
      </w:r>
      <w:r>
        <w:rPr>
          <w:rFonts w:hint="default" w:ascii="Calibri" w:hAnsi="Calibri" w:cs="Calibri"/>
          <w:sz w:val="22"/>
          <w:szCs w:val="22"/>
          <w:lang w:val="es-MX" w:eastAsia="es-ES"/>
        </w:rPr>
        <w:t xml:space="preserve">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S/HOMOLOGACIÓN DEL ACTA PARITARIA Nº 67 - PASE A PLANTA</w:t>
      </w:r>
      <w:r>
        <w:rPr>
          <w:rFonts w:ascii="Calibri" w:hAnsi="Calibri" w:cs="Calibri"/>
          <w:sz w:val="22"/>
          <w:szCs w:val="22"/>
          <w:lang w:val="es-ES" w:eastAsia="es-ES"/>
        </w:rPr>
        <w:t xml:space="preserve">;  y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 w:eastAsia="es-ES"/>
        </w:rPr>
        <w:t>Que a través de estas actuaciones, el Departamento Ejecutivo eleva a consideración del Cuerpo el tratamiento del Acta Paritaria N° 67 que se realizó el día 27/05/2021.</w:t>
      </w:r>
    </w:p>
    <w:p>
      <w:pPr>
        <w:ind w:left="57" w:right="850"/>
        <w:jc w:val="both"/>
        <w:rPr>
          <w:rFonts w:ascii="Calibri" w:hAnsi="Calibri" w:cs="Calibri"/>
          <w:sz w:val="22"/>
          <w:szCs w:val="22"/>
          <w:lang w:val="es-AR" w:eastAsia="es-ES"/>
        </w:rPr>
      </w:pPr>
    </w:p>
    <w:p>
      <w:pPr>
        <w:ind w:left="0" w:right="0"/>
        <w:jc w:val="both"/>
        <w:rPr>
          <w:rFonts w:ascii="Calibri" w:hAnsi="Calibri" w:cs="Calibri"/>
          <w:sz w:val="22"/>
          <w:szCs w:val="22"/>
          <w:lang w:val="es-AR" w:eastAsia="es-ES"/>
        </w:rPr>
      </w:pPr>
      <w:r>
        <w:rPr>
          <w:rFonts w:ascii="Calibri" w:hAnsi="Calibri" w:cs="Calibri"/>
          <w:sz w:val="22"/>
          <w:szCs w:val="22"/>
          <w:lang w:val="es-AR" w:eastAsia="es-ES"/>
        </w:rPr>
        <w:t>Que el Departamento Ejecutivo mediante Decreto 2239/21 homologó el Acta Paritaria mencionada.</w:t>
      </w:r>
    </w:p>
    <w:p>
      <w:pPr>
        <w:ind w:left="57" w:right="850"/>
        <w:jc w:val="both"/>
        <w:rPr>
          <w:rFonts w:ascii="Calibri" w:hAnsi="Calibri" w:cs="Calibri"/>
          <w:sz w:val="22"/>
          <w:szCs w:val="22"/>
          <w:lang w:val="es-AR" w:eastAsia="es-ES"/>
        </w:rPr>
      </w:pPr>
    </w:p>
    <w:p>
      <w:pPr>
        <w:ind w:left="0" w:right="0"/>
        <w:jc w:val="both"/>
        <w:rPr>
          <w:rFonts w:ascii="Calibri" w:hAnsi="Calibri" w:cs="Calibri"/>
          <w:sz w:val="22"/>
          <w:szCs w:val="22"/>
          <w:lang w:val="es-ES" w:eastAsia="es-ES"/>
        </w:rPr>
      </w:pPr>
      <w:r>
        <w:rPr>
          <w:rFonts w:ascii="Calibri" w:hAnsi="Calibri" w:cs="Calibri"/>
          <w:sz w:val="22"/>
          <w:szCs w:val="22"/>
          <w:lang w:val="es-AR" w:eastAsia="es-ES"/>
        </w:rPr>
        <w:t xml:space="preserve">Que en la reunión de la Comisión Paritaria Municipal integrada por los representantes del Departamento Ejecutivo y el Sindicato de Obreros y Empleados de la Municipalidad de Godoy Cruz se aprobó el </w:t>
      </w:r>
      <w:r>
        <w:rPr>
          <w:rFonts w:hint="default" w:ascii="Calibri" w:hAnsi="Calibri" w:cs="Calibri"/>
          <w:sz w:val="22"/>
          <w:szCs w:val="22"/>
          <w:lang w:val="es-MX" w:eastAsia="es-ES"/>
        </w:rPr>
        <w:t>A</w:t>
      </w:r>
      <w:r>
        <w:rPr>
          <w:rFonts w:ascii="Calibri" w:hAnsi="Calibri" w:cs="Calibri"/>
          <w:sz w:val="22"/>
          <w:szCs w:val="22"/>
          <w:lang w:val="es-AR" w:eastAsia="es-ES"/>
        </w:rPr>
        <w:t xml:space="preserve">cta 67 la que obra en </w:t>
      </w:r>
      <w:r>
        <w:rPr>
          <w:rFonts w:hint="default" w:ascii="Calibri" w:hAnsi="Calibri" w:cs="Calibri"/>
          <w:sz w:val="22"/>
          <w:szCs w:val="22"/>
          <w:lang w:val="es-MX" w:eastAsia="es-ES"/>
        </w:rPr>
        <w:t>E</w:t>
      </w:r>
      <w:r>
        <w:rPr>
          <w:rFonts w:ascii="Calibri" w:hAnsi="Calibri" w:cs="Calibri"/>
          <w:sz w:val="22"/>
          <w:szCs w:val="22"/>
          <w:lang w:val="es-AR" w:eastAsia="es-ES"/>
        </w:rPr>
        <w:t xml:space="preserve">xpte. </w:t>
      </w:r>
      <w:r>
        <w:rPr>
          <w:rFonts w:ascii="Calibri" w:hAnsi="Calibri" w:cs="Calibri"/>
          <w:sz w:val="22"/>
          <w:szCs w:val="22"/>
          <w:lang w:val="es-ES" w:eastAsia="es-ES"/>
        </w:rPr>
        <w:t>2021-0001491/I1-GC.</w:t>
      </w:r>
    </w:p>
    <w:p>
      <w:pPr>
        <w:ind w:left="57" w:right="850"/>
        <w:jc w:val="both"/>
        <w:rPr>
          <w:rFonts w:ascii="Calibri" w:hAnsi="Calibri" w:cs="Calibri"/>
          <w:sz w:val="22"/>
          <w:szCs w:val="22"/>
          <w:lang w:val="es-AR" w:eastAsia="es-ES"/>
        </w:rPr>
      </w:pPr>
      <w:r>
        <w:rPr>
          <w:rFonts w:ascii="Calibri" w:hAnsi="Calibri" w:cs="Calibri"/>
          <w:sz w:val="22"/>
          <w:szCs w:val="22"/>
          <w:lang w:val="es-AR" w:eastAsia="es-ES"/>
        </w:rPr>
        <w:t xml:space="preserve"> </w:t>
      </w:r>
    </w:p>
    <w:p>
      <w:pPr>
        <w:ind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 w:eastAsia="es-ES"/>
        </w:rPr>
        <w:t>Que en la misma se acordó que los agentes municipales contratados en planta temporaria y empleados que revistan el carácter de interinos y que hayan ingresado con anterioridad al 31/12/2015, pasarán a revistar en la planta permanente del Municipio, previo cumplimiento de las condiciones que allí se establecen.</w:t>
      </w:r>
    </w:p>
    <w:p>
      <w:pPr>
        <w:ind w:left="57" w:right="850"/>
        <w:jc w:val="both"/>
        <w:rPr>
          <w:rFonts w:ascii="Calibri" w:hAnsi="Calibri" w:cs="Calibri"/>
          <w:sz w:val="22"/>
          <w:szCs w:val="22"/>
          <w:lang w:val="es-AR" w:eastAsia="es-ES"/>
        </w:rPr>
      </w:pPr>
    </w:p>
    <w:p>
      <w:pPr>
        <w:ind w:right="0"/>
        <w:jc w:val="both"/>
        <w:rPr>
          <w:rFonts w:ascii="Calibri" w:hAnsi="Calibri" w:cs="Calibri"/>
          <w:sz w:val="22"/>
          <w:szCs w:val="22"/>
          <w:lang w:val="es-AR" w:eastAsia="es-ES"/>
        </w:rPr>
      </w:pPr>
      <w:r>
        <w:rPr>
          <w:rFonts w:ascii="Calibri" w:hAnsi="Calibri" w:cs="Calibri"/>
          <w:sz w:val="22"/>
          <w:szCs w:val="22"/>
          <w:lang w:val="es-AR" w:eastAsia="es-ES"/>
        </w:rPr>
        <w:t>Que, asimismo, se acordó que los agentes que revistan en Planta Permanente y que al 27/05/21,  estuvieran ocupando una categoría superior en forma interina o subrogancia, pasarán a planta permanente en la categoría que estuvieran ocupando, siempre que en la misma tengan una antigüedad ininterrumpida de al menos dos años.</w:t>
      </w:r>
    </w:p>
    <w:p>
      <w:pPr>
        <w:ind w:left="57" w:right="850"/>
        <w:jc w:val="both"/>
        <w:rPr>
          <w:rFonts w:ascii="Calibri" w:hAnsi="Calibri" w:cs="Calibri"/>
          <w:sz w:val="22"/>
          <w:szCs w:val="22"/>
          <w:lang w:val="es-AR" w:eastAsia="es-ES"/>
        </w:rPr>
      </w:pPr>
    </w:p>
    <w:p>
      <w:pPr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 w:eastAsia="es-ES"/>
        </w:rPr>
        <w:t>Que se estima procedente aprobar el Acta Paritaria N° 67, ratificando en todos sus términos el decreto 2239/21  emanado de Intendencia Municipal.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  <w:t>Apruébase el Acta Paritaria N°  67 suscrita por los representantes del Departamento Ejecutivo y el Sindicato de Obreros y Empleados de la Municipalidad de Godoy Cruz, en fecha 27/05/2021  por la que  se acordó  que los agentes municipales contratados en planta temporaria y empleados que revistan el carácter de interinos y que hayan ingresado con anterioridad al 31/12/2015, pasarán a revistar en la planta permanente del Municipio, previo cumplimiento de las condiciones que allí se establecen</w:t>
      </w: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wordWrap w:val="0"/>
        <w:bidi w:val="0"/>
        <w:spacing w:before="0" w:beforeAutospacing="0" w:after="0" w:afterAutospacing="0" w:line="18" w:lineRule="atLeast"/>
        <w:jc w:val="right"/>
        <w:rPr>
          <w:rFonts w:hint="default" w:ascii="Calibri" w:hAnsi="Calibri" w:cs="Calibri"/>
          <w:b/>
          <w:bCs/>
          <w:i w:val="0"/>
          <w:iCs w:val="0"/>
          <w:color w:val="000000"/>
          <w:sz w:val="22"/>
          <w:szCs w:val="22"/>
          <w:u w:val="single"/>
          <w:vertAlign w:val="baseline"/>
          <w:lang w:val="es-MX"/>
        </w:rPr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2"/>
          <w:szCs w:val="22"/>
          <w:u w:val="single"/>
          <w:vertAlign w:val="baseline"/>
          <w:lang w:val="es-MX"/>
        </w:rPr>
        <w:t>HOJA N° 02</w:t>
      </w:r>
    </w:p>
    <w:p>
      <w:pPr>
        <w:pStyle w:val="9"/>
        <w:keepNext w:val="0"/>
        <w:keepLines w:val="0"/>
        <w:widowControl/>
        <w:suppressLineNumbers w:val="0"/>
        <w:wordWrap w:val="0"/>
        <w:bidi w:val="0"/>
        <w:spacing w:before="0" w:beforeAutospacing="0" w:after="0" w:afterAutospacing="0" w:line="18" w:lineRule="atLeast"/>
        <w:jc w:val="right"/>
        <w:rPr>
          <w:rFonts w:hint="default" w:ascii="Calibri" w:hAnsi="Calibri" w:cs="Calibri"/>
          <w:b/>
          <w:bCs/>
          <w:i w:val="0"/>
          <w:iCs w:val="0"/>
          <w:color w:val="000000"/>
          <w:sz w:val="22"/>
          <w:szCs w:val="22"/>
          <w:u w:val="single"/>
          <w:vertAlign w:val="baseline"/>
          <w:lang w:val="es-MX"/>
        </w:rPr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2"/>
          <w:szCs w:val="22"/>
          <w:u w:val="single"/>
          <w:vertAlign w:val="baseline"/>
          <w:lang w:val="es-MX"/>
        </w:rPr>
        <w:t>ORDENANZA N° 7178/2021</w:t>
      </w:r>
    </w:p>
    <w:p>
      <w:pPr>
        <w:pStyle w:val="9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18" w:lineRule="atLeast"/>
        <w:jc w:val="right"/>
        <w:rPr>
          <w:rFonts w:hint="default" w:ascii="Calibri" w:hAnsi="Calibri" w:cs="Calibri"/>
          <w:b/>
          <w:bCs/>
          <w:i w:val="0"/>
          <w:iCs w:val="0"/>
          <w:color w:val="000000"/>
          <w:sz w:val="22"/>
          <w:szCs w:val="22"/>
          <w:u w:val="single"/>
          <w:vertAlign w:val="baseline"/>
          <w:lang w:val="es-MX"/>
        </w:rPr>
      </w:pPr>
      <w:bookmarkStart w:id="2" w:name="_GoBack"/>
      <w:bookmarkEnd w:id="2"/>
    </w:p>
    <w:p>
      <w:pPr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br w:type="textWrapping"/>
      </w:r>
      <w:r>
        <w:rPr>
          <w:rFonts w:hint="default" w:ascii="Calibri" w:hAnsi="Calibri" w:eastAsia="SimSun" w:cs="Calibri"/>
          <w:b/>
          <w:bCs/>
          <w:i w:val="0"/>
          <w:iCs w:val="0"/>
          <w:color w:val="000000"/>
          <w:sz w:val="22"/>
          <w:szCs w:val="22"/>
          <w:u w:val="single"/>
          <w:vertAlign w:val="baseline"/>
        </w:rPr>
        <w:t>ARTÍCULO 2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</w:rPr>
        <w:t>: Ratifícase en todos sus términos el Decreto Municipal 2239/2021.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hint="default" w:asciiTheme="minorHAnsi" w:hAnsiTheme="minorHAnsi" w:cstheme="minorHAnsi"/>
          <w:sz w:val="22"/>
          <w:szCs w:val="22"/>
          <w:lang w:val="es-MX"/>
        </w:rPr>
        <w:t>Comuníquese al Departamento Ejecutivo, dése al registro municipal respectivo, publíquese y cumplido a</w:t>
      </w:r>
      <w:r>
        <w:rPr>
          <w:rFonts w:asciiTheme="minorHAnsi" w:hAnsiTheme="minorHAnsi" w:cstheme="minorHAnsi"/>
          <w:sz w:val="22"/>
          <w:szCs w:val="22"/>
        </w:rPr>
        <w:t>rchívese.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DIECISIETE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AGOSTO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9"/>
    <w:bookmarkStart w:id="1" w:name="_Hlk502147258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31F1051A"/>
    <w:rsid w:val="723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8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2"/>
    <w:unhideWhenUsed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7"/>
    <w:semiHidden/>
    <w:unhideWhenUsed/>
    <w:qFormat/>
    <w:uiPriority w:val="0"/>
    <w:pPr>
      <w:spacing w:after="120"/>
      <w:ind w:left="283"/>
    </w:pPr>
  </w:style>
  <w:style w:type="paragraph" w:styleId="9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0">
    <w:name w:val="footer"/>
    <w:basedOn w:val="1"/>
    <w:link w:val="13"/>
    <w:unhideWhenUsed/>
    <w:uiPriority w:val="99"/>
    <w:pPr>
      <w:tabs>
        <w:tab w:val="center" w:pos="4419"/>
        <w:tab w:val="right" w:pos="8838"/>
      </w:tabs>
    </w:pPr>
  </w:style>
  <w:style w:type="paragraph" w:styleId="11">
    <w:name w:val="Body Text"/>
    <w:basedOn w:val="1"/>
    <w:link w:val="16"/>
    <w:semiHidden/>
    <w:unhideWhenUsed/>
    <w:qFormat/>
    <w:uiPriority w:val="0"/>
    <w:pPr>
      <w:spacing w:after="120"/>
    </w:pPr>
  </w:style>
  <w:style w:type="character" w:customStyle="1" w:styleId="12">
    <w:name w:val="Encabezado Car"/>
    <w:basedOn w:val="3"/>
    <w:link w:val="7"/>
    <w:qFormat/>
    <w:uiPriority w:val="99"/>
  </w:style>
  <w:style w:type="character" w:customStyle="1" w:styleId="13">
    <w:name w:val="Pie de página Car"/>
    <w:basedOn w:val="3"/>
    <w:link w:val="10"/>
    <w:qFormat/>
    <w:uiPriority w:val="99"/>
  </w:style>
  <w:style w:type="character" w:customStyle="1" w:styleId="14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6">
    <w:name w:val="Texto independiente Car"/>
    <w:basedOn w:val="3"/>
    <w:link w:val="11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8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117</Words>
  <Characters>698</Characters>
  <Lines>12</Lines>
  <Paragraphs>3</Paragraphs>
  <TotalTime>5</TotalTime>
  <ScaleCrop>false</ScaleCrop>
  <LinksUpToDate>false</LinksUpToDate>
  <CharactersWithSpaces>812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2021-08-17T16:09:49Z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