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879" w:rsidRDefault="005D7409">
      <w:pPr>
        <w:jc w:val="right"/>
        <w:rPr>
          <w:rFonts w:asciiTheme="minorHAnsi" w:hAnsiTheme="minorHAnsi" w:cstheme="minorHAnsi"/>
          <w:b/>
          <w:bCs/>
          <w:sz w:val="22"/>
          <w:szCs w:val="22"/>
          <w:u w:val="single"/>
        </w:rPr>
      </w:pPr>
      <w:r>
        <w:rPr>
          <w:rFonts w:asciiTheme="minorHAnsi" w:hAnsiTheme="minorHAnsi" w:cstheme="minorHAnsi"/>
          <w:b/>
          <w:bCs/>
          <w:sz w:val="22"/>
          <w:szCs w:val="22"/>
          <w:u w:val="single"/>
          <w:lang w:val="es-MX"/>
        </w:rPr>
        <w:t>ORDENANZA</w:t>
      </w:r>
      <w:r>
        <w:rPr>
          <w:rFonts w:asciiTheme="minorHAnsi" w:hAnsiTheme="minorHAnsi" w:cstheme="minorHAnsi"/>
          <w:b/>
          <w:bCs/>
          <w:sz w:val="22"/>
          <w:szCs w:val="22"/>
          <w:u w:val="single"/>
        </w:rPr>
        <w:t xml:space="preserve"> N° </w:t>
      </w:r>
      <w:r>
        <w:rPr>
          <w:rFonts w:asciiTheme="minorHAnsi" w:hAnsiTheme="minorHAnsi" w:cstheme="minorHAnsi"/>
          <w:b/>
          <w:bCs/>
          <w:sz w:val="22"/>
          <w:szCs w:val="22"/>
          <w:u w:val="single"/>
          <w:lang w:val="es-MX"/>
        </w:rPr>
        <w:t>7173</w:t>
      </w:r>
      <w:r>
        <w:rPr>
          <w:rFonts w:asciiTheme="minorHAnsi" w:hAnsiTheme="minorHAnsi" w:cstheme="minorHAnsi"/>
          <w:b/>
          <w:bCs/>
          <w:sz w:val="22"/>
          <w:szCs w:val="22"/>
          <w:u w:val="single"/>
        </w:rPr>
        <w:t>/2021</w:t>
      </w:r>
    </w:p>
    <w:p w:rsidR="00931879" w:rsidRDefault="00931879">
      <w:pPr>
        <w:jc w:val="both"/>
        <w:rPr>
          <w:rFonts w:asciiTheme="minorHAnsi" w:hAnsiTheme="minorHAnsi" w:cstheme="minorHAnsi"/>
          <w:b/>
          <w:bCs/>
          <w:sz w:val="22"/>
          <w:szCs w:val="22"/>
          <w:u w:val="single"/>
        </w:rPr>
      </w:pPr>
    </w:p>
    <w:p w:rsidR="00931879" w:rsidRDefault="005D7409">
      <w:pPr>
        <w:jc w:val="both"/>
        <w:rPr>
          <w:rFonts w:asciiTheme="minorHAnsi" w:hAnsiTheme="minorHAnsi" w:cstheme="minorHAnsi"/>
          <w:sz w:val="22"/>
          <w:szCs w:val="22"/>
        </w:rPr>
      </w:pPr>
      <w:r>
        <w:rPr>
          <w:rFonts w:asciiTheme="minorHAnsi" w:hAnsiTheme="minorHAnsi" w:cstheme="minorHAnsi"/>
          <w:b/>
          <w:bCs/>
          <w:sz w:val="22"/>
          <w:szCs w:val="22"/>
          <w:u w:val="single"/>
        </w:rPr>
        <w:t>VISTO:</w:t>
      </w:r>
      <w:r>
        <w:rPr>
          <w:rFonts w:asciiTheme="minorHAnsi" w:hAnsiTheme="minorHAnsi" w:cstheme="minorHAnsi"/>
          <w:sz w:val="22"/>
          <w:szCs w:val="22"/>
        </w:rPr>
        <w:t xml:space="preserve"> </w:t>
      </w:r>
    </w:p>
    <w:p w:rsidR="00931879" w:rsidRDefault="00931879">
      <w:pPr>
        <w:jc w:val="both"/>
        <w:rPr>
          <w:rFonts w:asciiTheme="minorHAnsi" w:hAnsiTheme="minorHAnsi" w:cstheme="minorHAnsi"/>
          <w:sz w:val="22"/>
          <w:szCs w:val="22"/>
        </w:rPr>
      </w:pPr>
    </w:p>
    <w:p w:rsidR="00931879" w:rsidRDefault="005D7409">
      <w:pPr>
        <w:jc w:val="both"/>
        <w:rPr>
          <w:rFonts w:ascii="Calibri" w:hAnsi="Calibri" w:cs="Calibri"/>
          <w:sz w:val="22"/>
          <w:szCs w:val="22"/>
        </w:rPr>
      </w:pPr>
      <w:r>
        <w:rPr>
          <w:rFonts w:asciiTheme="minorHAnsi" w:hAnsiTheme="minorHAnsi" w:cstheme="minorHAnsi"/>
          <w:sz w:val="22"/>
          <w:szCs w:val="22"/>
        </w:rPr>
        <w:t xml:space="preserve">El </w:t>
      </w:r>
      <w:proofErr w:type="spellStart"/>
      <w:r>
        <w:rPr>
          <w:rFonts w:asciiTheme="minorHAnsi" w:hAnsiTheme="minorHAnsi" w:cstheme="minorHAnsi"/>
          <w:sz w:val="22"/>
          <w:szCs w:val="22"/>
        </w:rPr>
        <w:t>Expte</w:t>
      </w:r>
      <w:proofErr w:type="spellEnd"/>
      <w:r>
        <w:rPr>
          <w:rFonts w:asciiTheme="minorHAnsi" w:hAnsiTheme="minorHAnsi" w:cstheme="minorHAnsi"/>
          <w:sz w:val="22"/>
          <w:szCs w:val="22"/>
        </w:rPr>
        <w:t xml:space="preserve">. Nº </w:t>
      </w:r>
      <w:r>
        <w:rPr>
          <w:rFonts w:ascii="Calibri" w:eastAsia="SimSun" w:hAnsi="Calibri" w:cs="Calibri"/>
          <w:sz w:val="22"/>
          <w:szCs w:val="22"/>
        </w:rPr>
        <w:t xml:space="preserve">2021-000110/H1-GC, caratulado: Bloque Frente Cambia Mendoza - </w:t>
      </w:r>
      <w:proofErr w:type="spellStart"/>
      <w:r>
        <w:rPr>
          <w:rFonts w:ascii="Calibri" w:eastAsia="SimSun" w:hAnsi="Calibri" w:cs="Calibri"/>
          <w:sz w:val="22"/>
          <w:szCs w:val="22"/>
        </w:rPr>
        <w:t>Conc</w:t>
      </w:r>
      <w:proofErr w:type="spellEnd"/>
      <w:r>
        <w:rPr>
          <w:rFonts w:ascii="Calibri" w:eastAsia="SimSun" w:hAnsi="Calibri" w:cs="Calibri"/>
          <w:sz w:val="22"/>
          <w:szCs w:val="22"/>
          <w:lang w:val="es-MX"/>
        </w:rPr>
        <w:t xml:space="preserve">. </w:t>
      </w:r>
      <w:r>
        <w:rPr>
          <w:rFonts w:ascii="Calibri" w:eastAsia="SimSun" w:hAnsi="Calibri" w:cs="Calibri"/>
          <w:sz w:val="22"/>
          <w:szCs w:val="22"/>
        </w:rPr>
        <w:t xml:space="preserve">Leonardo </w:t>
      </w:r>
      <w:proofErr w:type="spellStart"/>
      <w:r>
        <w:rPr>
          <w:rFonts w:ascii="Calibri" w:eastAsia="SimSun" w:hAnsi="Calibri" w:cs="Calibri"/>
          <w:sz w:val="22"/>
          <w:szCs w:val="22"/>
        </w:rPr>
        <w:t>Mastr</w:t>
      </w:r>
      <w:proofErr w:type="spellEnd"/>
      <w:r>
        <w:rPr>
          <w:rFonts w:ascii="Calibri" w:eastAsia="SimSun" w:hAnsi="Calibri" w:cs="Calibri"/>
          <w:sz w:val="22"/>
          <w:szCs w:val="22"/>
          <w:lang w:val="es-MX"/>
        </w:rPr>
        <w:t>á</w:t>
      </w:r>
      <w:proofErr w:type="spellStart"/>
      <w:r>
        <w:rPr>
          <w:rFonts w:ascii="Calibri" w:eastAsia="SimSun" w:hAnsi="Calibri" w:cs="Calibri"/>
          <w:sz w:val="22"/>
          <w:szCs w:val="22"/>
        </w:rPr>
        <w:t>ngelo</w:t>
      </w:r>
      <w:proofErr w:type="spellEnd"/>
      <w:r>
        <w:rPr>
          <w:rFonts w:ascii="Calibri" w:eastAsia="SimSun" w:hAnsi="Calibri" w:cs="Calibri"/>
          <w:sz w:val="22"/>
          <w:szCs w:val="22"/>
        </w:rPr>
        <w:t xml:space="preserve"> </w:t>
      </w:r>
      <w:r>
        <w:rPr>
          <w:rFonts w:ascii="Calibri" w:eastAsia="SimSun" w:hAnsi="Calibri" w:cs="Calibri"/>
          <w:sz w:val="22"/>
          <w:szCs w:val="22"/>
          <w:lang w:val="es-MX"/>
        </w:rPr>
        <w:t xml:space="preserve">- </w:t>
      </w:r>
      <w:r>
        <w:rPr>
          <w:rFonts w:ascii="Calibri" w:eastAsia="SimSun" w:hAnsi="Calibri" w:cs="Calibri"/>
          <w:sz w:val="22"/>
          <w:szCs w:val="22"/>
        </w:rPr>
        <w:t>E/ MODIFICACIÓN ORDENANZA Nº 6588; y</w:t>
      </w:r>
    </w:p>
    <w:p w:rsidR="00931879" w:rsidRDefault="00931879">
      <w:pPr>
        <w:jc w:val="both"/>
        <w:rPr>
          <w:rFonts w:asciiTheme="minorHAnsi" w:hAnsiTheme="minorHAnsi" w:cstheme="minorHAnsi"/>
          <w:sz w:val="22"/>
          <w:szCs w:val="22"/>
        </w:rPr>
      </w:pPr>
    </w:p>
    <w:p w:rsidR="00931879" w:rsidRDefault="005D7409">
      <w:pPr>
        <w:jc w:val="both"/>
        <w:rPr>
          <w:rFonts w:asciiTheme="minorHAnsi" w:hAnsiTheme="minorHAnsi" w:cstheme="minorHAnsi"/>
          <w:sz w:val="22"/>
          <w:szCs w:val="22"/>
        </w:rPr>
      </w:pPr>
      <w:r>
        <w:rPr>
          <w:rFonts w:asciiTheme="minorHAnsi" w:hAnsiTheme="minorHAnsi" w:cstheme="minorHAnsi"/>
          <w:b/>
          <w:bCs/>
          <w:sz w:val="22"/>
          <w:szCs w:val="22"/>
          <w:u w:val="single"/>
        </w:rPr>
        <w:t>CONSIDERANDO:</w:t>
      </w:r>
      <w:r>
        <w:rPr>
          <w:rFonts w:asciiTheme="minorHAnsi" w:hAnsiTheme="minorHAnsi" w:cstheme="minorHAnsi"/>
          <w:sz w:val="22"/>
          <w:szCs w:val="22"/>
        </w:rPr>
        <w:t xml:space="preserve"> </w:t>
      </w:r>
    </w:p>
    <w:p w:rsidR="00931879" w:rsidRDefault="00931879">
      <w:pPr>
        <w:jc w:val="both"/>
        <w:rPr>
          <w:rFonts w:ascii="Calibri" w:eastAsia="SimSun" w:hAnsi="Calibri" w:cs="Calibri"/>
          <w:sz w:val="22"/>
          <w:szCs w:val="22"/>
        </w:rPr>
      </w:pPr>
    </w:p>
    <w:p w:rsidR="00931879" w:rsidRDefault="005D7409">
      <w:pPr>
        <w:jc w:val="both"/>
        <w:rPr>
          <w:rFonts w:ascii="Calibri" w:eastAsia="SimSun" w:hAnsi="Calibri" w:cs="Calibri"/>
          <w:sz w:val="22"/>
          <w:szCs w:val="22"/>
        </w:rPr>
      </w:pPr>
      <w:r>
        <w:rPr>
          <w:rFonts w:ascii="Calibri" w:eastAsia="SimSun" w:hAnsi="Calibri" w:cs="Calibri"/>
          <w:sz w:val="22"/>
          <w:szCs w:val="22"/>
        </w:rPr>
        <w:t xml:space="preserve">Que si bien la precitada sentencia considera constitucional la Ordenanza 6588, dictada oportunamente por el Honorable Concejo Deliberante de Godoy Cruz, es necesario elevar un proyecto de ordenanza destinado a sanear las observaciones efectuadas por esa decisión judicial y depurar la Ordenanza referida. </w:t>
      </w:r>
    </w:p>
    <w:p w:rsidR="00931879" w:rsidRDefault="00931879">
      <w:pPr>
        <w:jc w:val="both"/>
        <w:rPr>
          <w:rFonts w:ascii="Calibri" w:eastAsia="SimSun" w:hAnsi="Calibri" w:cs="Calibri"/>
          <w:sz w:val="22"/>
          <w:szCs w:val="22"/>
        </w:rPr>
      </w:pPr>
    </w:p>
    <w:p w:rsidR="00931879" w:rsidRDefault="005D7409">
      <w:pPr>
        <w:jc w:val="both"/>
        <w:rPr>
          <w:rFonts w:ascii="Calibri" w:eastAsia="SimSun" w:hAnsi="Calibri" w:cs="Calibri"/>
          <w:sz w:val="22"/>
          <w:szCs w:val="22"/>
        </w:rPr>
      </w:pPr>
      <w:r>
        <w:rPr>
          <w:rFonts w:ascii="Calibri" w:eastAsia="SimSun" w:hAnsi="Calibri" w:cs="Calibri"/>
          <w:sz w:val="22"/>
          <w:szCs w:val="22"/>
        </w:rPr>
        <w:t xml:space="preserve">Que el máximo Tribunal de la Provincia, consideró que el artículo 25 de la citada Ordenanza no se ajustaba a las disposiciones constitucionales, por delegar en organismos o dependencias del Departamento Ejecutivo, la facultad de crear un régimen de sanciones, establecer multas y llegar hasta la clausura del comercio. </w:t>
      </w:r>
    </w:p>
    <w:p w:rsidR="00931879" w:rsidRDefault="00931879">
      <w:pPr>
        <w:jc w:val="both"/>
        <w:rPr>
          <w:rFonts w:ascii="Calibri" w:eastAsia="SimSun" w:hAnsi="Calibri" w:cs="Calibri"/>
          <w:sz w:val="22"/>
          <w:szCs w:val="22"/>
        </w:rPr>
      </w:pPr>
    </w:p>
    <w:p w:rsidR="00931879" w:rsidRDefault="005D7409">
      <w:pPr>
        <w:jc w:val="both"/>
        <w:rPr>
          <w:rFonts w:ascii="Calibri" w:eastAsia="SimSun" w:hAnsi="Calibri" w:cs="Calibri"/>
          <w:sz w:val="22"/>
          <w:szCs w:val="22"/>
        </w:rPr>
      </w:pPr>
      <w:r>
        <w:rPr>
          <w:rFonts w:ascii="Calibri" w:eastAsia="SimSun" w:hAnsi="Calibri" w:cs="Calibri"/>
          <w:sz w:val="22"/>
          <w:szCs w:val="22"/>
        </w:rPr>
        <w:t xml:space="preserve">Que dicha facultad es conferida por la Ley 1079, en su artículo 71 inciso 6°, al Honorable Concejo Deliberante, no pudiendo el Departamento Ejecutivo aplicar penas que no se encuentren previamente establecidas por el cuerpo legislativo municipal. </w:t>
      </w:r>
    </w:p>
    <w:p w:rsidR="00931879" w:rsidRDefault="00931879">
      <w:pPr>
        <w:jc w:val="both"/>
        <w:rPr>
          <w:rFonts w:ascii="Calibri" w:eastAsia="SimSun" w:hAnsi="Calibri" w:cs="Calibri"/>
          <w:sz w:val="22"/>
          <w:szCs w:val="22"/>
        </w:rPr>
      </w:pPr>
    </w:p>
    <w:p w:rsidR="00931879" w:rsidRDefault="005D7409">
      <w:pPr>
        <w:jc w:val="both"/>
        <w:rPr>
          <w:rFonts w:ascii="Calibri" w:eastAsia="SimSun" w:hAnsi="Calibri" w:cs="Calibri"/>
          <w:sz w:val="22"/>
          <w:szCs w:val="22"/>
        </w:rPr>
      </w:pPr>
      <w:r>
        <w:rPr>
          <w:rFonts w:ascii="Calibri" w:eastAsia="SimSun" w:hAnsi="Calibri" w:cs="Calibri"/>
          <w:sz w:val="22"/>
          <w:szCs w:val="22"/>
        </w:rPr>
        <w:t xml:space="preserve">Que en mérito a la redacción, se considera necesario modificar el artículo 23 de la Ordenanza 6588, por tener la misma delegación referida. </w:t>
      </w:r>
    </w:p>
    <w:p w:rsidR="00931879" w:rsidRDefault="00931879">
      <w:pPr>
        <w:jc w:val="both"/>
        <w:rPr>
          <w:rFonts w:ascii="Calibri" w:eastAsia="SimSun" w:hAnsi="Calibri" w:cs="Calibri"/>
          <w:sz w:val="22"/>
          <w:szCs w:val="22"/>
        </w:rPr>
      </w:pPr>
    </w:p>
    <w:p w:rsidR="00931879" w:rsidRDefault="005D7409">
      <w:pPr>
        <w:jc w:val="both"/>
        <w:rPr>
          <w:rFonts w:ascii="Calibri" w:eastAsia="SimSun" w:hAnsi="Calibri" w:cs="Calibri"/>
          <w:sz w:val="22"/>
          <w:szCs w:val="22"/>
        </w:rPr>
      </w:pPr>
      <w:r>
        <w:rPr>
          <w:rFonts w:ascii="Calibri" w:eastAsia="SimSun" w:hAnsi="Calibri" w:cs="Calibri"/>
          <w:sz w:val="22"/>
          <w:szCs w:val="22"/>
        </w:rPr>
        <w:t>Que los artículos quinto, décimo segundo, décimo cuarto, décimo sexto, vigésimo primero y vigésimo segundo se deben adecuar para una correcta aplicación, evitando posibles interpretaciones que desvirtúen el espíritu real de la norma</w:t>
      </w:r>
      <w:r>
        <w:rPr>
          <w:rFonts w:ascii="Calibri" w:eastAsia="SimSun" w:hAnsi="Calibri" w:cs="Calibri"/>
          <w:sz w:val="22"/>
          <w:szCs w:val="22"/>
          <w:lang w:val="es-MX"/>
        </w:rPr>
        <w:t>.</w:t>
      </w:r>
      <w:r>
        <w:rPr>
          <w:rFonts w:ascii="Calibri" w:eastAsia="SimSun" w:hAnsi="Calibri" w:cs="Calibri"/>
          <w:sz w:val="22"/>
          <w:szCs w:val="22"/>
        </w:rPr>
        <w:t xml:space="preserve"> </w:t>
      </w:r>
    </w:p>
    <w:p w:rsidR="00931879" w:rsidRDefault="00931879">
      <w:pPr>
        <w:jc w:val="both"/>
        <w:rPr>
          <w:rFonts w:ascii="Calibri" w:eastAsia="SimSun" w:hAnsi="Calibri" w:cs="Calibri"/>
          <w:sz w:val="22"/>
          <w:szCs w:val="22"/>
        </w:rPr>
      </w:pPr>
    </w:p>
    <w:p w:rsidR="00931879" w:rsidRDefault="005D7409">
      <w:pPr>
        <w:jc w:val="both"/>
        <w:rPr>
          <w:rFonts w:ascii="Calibri" w:eastAsia="SimSun" w:hAnsi="Calibri" w:cs="Calibri"/>
          <w:sz w:val="22"/>
          <w:szCs w:val="22"/>
        </w:rPr>
      </w:pPr>
      <w:r>
        <w:rPr>
          <w:rFonts w:ascii="Calibri" w:eastAsia="SimSun" w:hAnsi="Calibri" w:cs="Calibri"/>
          <w:sz w:val="22"/>
          <w:szCs w:val="22"/>
        </w:rPr>
        <w:t xml:space="preserve">Que la protección de animales sintientes, como bien menciona el fallo, debe ser de suma importancia para una sociedad que se base en el respeto y cuidado de la naturaleza, tanto en la flora como en la fauna, </w:t>
      </w:r>
    </w:p>
    <w:p w:rsidR="00931879" w:rsidRDefault="00931879">
      <w:pPr>
        <w:jc w:val="both"/>
        <w:rPr>
          <w:rFonts w:ascii="Calibri" w:eastAsia="SimSun" w:hAnsi="Calibri" w:cs="Calibri"/>
          <w:sz w:val="22"/>
          <w:szCs w:val="22"/>
        </w:rPr>
      </w:pPr>
    </w:p>
    <w:p w:rsidR="00931879" w:rsidRDefault="005D7409">
      <w:pPr>
        <w:jc w:val="both"/>
        <w:rPr>
          <w:rFonts w:ascii="Calibri" w:eastAsia="SimSun" w:hAnsi="Calibri" w:cs="Calibri"/>
          <w:sz w:val="22"/>
          <w:szCs w:val="22"/>
        </w:rPr>
      </w:pPr>
      <w:r>
        <w:rPr>
          <w:rFonts w:ascii="Calibri" w:eastAsia="SimSun" w:hAnsi="Calibri" w:cs="Calibri"/>
          <w:sz w:val="22"/>
          <w:szCs w:val="22"/>
        </w:rPr>
        <w:t xml:space="preserve">Que la adecuación y purificación de la ordenanza en cuestión permitirá la aplicación efectiva y exigible de la norma municipal de referencia. </w:t>
      </w:r>
    </w:p>
    <w:p w:rsidR="00931879" w:rsidRDefault="00931879">
      <w:pPr>
        <w:jc w:val="both"/>
        <w:rPr>
          <w:rFonts w:ascii="Calibri" w:eastAsia="SimSun" w:hAnsi="Calibri" w:cs="Calibri"/>
          <w:sz w:val="22"/>
          <w:szCs w:val="22"/>
        </w:rPr>
      </w:pPr>
    </w:p>
    <w:p w:rsidR="00931879" w:rsidRDefault="005D7409">
      <w:pPr>
        <w:jc w:val="both"/>
        <w:rPr>
          <w:rFonts w:ascii="Calibri" w:eastAsia="SimSun" w:hAnsi="Calibri" w:cs="Calibri"/>
          <w:sz w:val="22"/>
          <w:szCs w:val="22"/>
          <w:lang w:val="es-MX"/>
        </w:rPr>
      </w:pPr>
      <w:r>
        <w:rPr>
          <w:rFonts w:ascii="Calibri" w:eastAsia="SimSun" w:hAnsi="Calibri" w:cs="Calibri"/>
          <w:sz w:val="22"/>
          <w:szCs w:val="22"/>
        </w:rPr>
        <w:t>Que el Municipio de Godoy Cruz se destaca por el cuidado del ambiente en todas sus aristas</w:t>
      </w:r>
      <w:r>
        <w:rPr>
          <w:rFonts w:ascii="Calibri" w:eastAsia="SimSun" w:hAnsi="Calibri" w:cs="Calibri"/>
          <w:sz w:val="22"/>
          <w:szCs w:val="22"/>
          <w:lang w:val="es-MX"/>
        </w:rPr>
        <w:t>.</w:t>
      </w:r>
    </w:p>
    <w:p w:rsidR="00931879" w:rsidRDefault="00931879">
      <w:pPr>
        <w:jc w:val="both"/>
        <w:rPr>
          <w:rFonts w:ascii="Calibri" w:eastAsia="SimSun" w:hAnsi="Calibri" w:cs="Calibri"/>
          <w:sz w:val="22"/>
          <w:szCs w:val="22"/>
        </w:rPr>
      </w:pPr>
    </w:p>
    <w:p w:rsidR="00931879" w:rsidRDefault="005D7409">
      <w:pPr>
        <w:jc w:val="both"/>
        <w:rPr>
          <w:rFonts w:asciiTheme="minorHAnsi" w:hAnsiTheme="minorHAnsi" w:cstheme="minorHAnsi"/>
          <w:sz w:val="22"/>
          <w:szCs w:val="22"/>
        </w:rPr>
      </w:pPr>
      <w:r>
        <w:rPr>
          <w:rFonts w:asciiTheme="minorHAnsi" w:hAnsiTheme="minorHAnsi" w:cstheme="minorHAnsi"/>
          <w:b/>
          <w:bCs/>
          <w:sz w:val="22"/>
          <w:szCs w:val="22"/>
          <w:u w:val="single"/>
        </w:rPr>
        <w:t>POR ELLO:</w:t>
      </w:r>
      <w:r>
        <w:rPr>
          <w:rFonts w:asciiTheme="minorHAnsi" w:hAnsiTheme="minorHAnsi" w:cstheme="minorHAnsi"/>
          <w:sz w:val="22"/>
          <w:szCs w:val="22"/>
        </w:rPr>
        <w:t xml:space="preserve"> </w:t>
      </w:r>
    </w:p>
    <w:p w:rsidR="00931879" w:rsidRDefault="00931879">
      <w:pPr>
        <w:jc w:val="both"/>
        <w:rPr>
          <w:rFonts w:asciiTheme="minorHAnsi" w:hAnsiTheme="minorHAnsi" w:cstheme="minorHAnsi"/>
          <w:sz w:val="22"/>
          <w:szCs w:val="22"/>
        </w:rPr>
      </w:pPr>
    </w:p>
    <w:p w:rsidR="00931879" w:rsidRDefault="005D7409">
      <w:pPr>
        <w:jc w:val="center"/>
        <w:rPr>
          <w:rFonts w:asciiTheme="minorHAnsi" w:hAnsiTheme="minorHAnsi" w:cstheme="minorHAnsi"/>
          <w:b/>
          <w:bCs/>
          <w:sz w:val="22"/>
          <w:szCs w:val="22"/>
        </w:rPr>
      </w:pPr>
      <w:r>
        <w:rPr>
          <w:rFonts w:asciiTheme="minorHAnsi" w:hAnsiTheme="minorHAnsi" w:cstheme="minorHAnsi"/>
          <w:b/>
          <w:bCs/>
          <w:sz w:val="22"/>
          <w:szCs w:val="22"/>
        </w:rPr>
        <w:t>EL HONORABLE CONCEJO DELIBERANTE DE GODOY CRUZ</w:t>
      </w:r>
    </w:p>
    <w:p w:rsidR="00931879" w:rsidRDefault="00931879">
      <w:pPr>
        <w:jc w:val="center"/>
        <w:rPr>
          <w:rFonts w:asciiTheme="minorHAnsi" w:hAnsiTheme="minorHAnsi" w:cstheme="minorHAnsi"/>
          <w:b/>
          <w:bCs/>
          <w:sz w:val="22"/>
          <w:szCs w:val="22"/>
        </w:rPr>
      </w:pPr>
    </w:p>
    <w:p w:rsidR="00931879" w:rsidRDefault="005D7409">
      <w:pPr>
        <w:jc w:val="center"/>
        <w:rPr>
          <w:rFonts w:asciiTheme="minorHAnsi" w:hAnsiTheme="minorHAnsi" w:cstheme="minorHAnsi"/>
          <w:b/>
          <w:bCs/>
          <w:sz w:val="22"/>
          <w:szCs w:val="22"/>
          <w:u w:val="single"/>
          <w:lang w:val="es-MX"/>
        </w:rPr>
      </w:pPr>
      <w:r>
        <w:rPr>
          <w:rFonts w:asciiTheme="minorHAnsi" w:hAnsiTheme="minorHAnsi" w:cstheme="minorHAnsi"/>
          <w:b/>
          <w:bCs/>
          <w:sz w:val="22"/>
          <w:szCs w:val="22"/>
          <w:u w:val="single"/>
          <w:lang w:val="es-MX"/>
        </w:rPr>
        <w:t>ORDENA</w:t>
      </w:r>
    </w:p>
    <w:p w:rsidR="00931879" w:rsidRDefault="00931879">
      <w:pPr>
        <w:jc w:val="both"/>
        <w:rPr>
          <w:rFonts w:asciiTheme="minorHAnsi" w:hAnsiTheme="minorHAnsi" w:cstheme="minorHAnsi"/>
          <w:sz w:val="22"/>
          <w:szCs w:val="22"/>
        </w:rPr>
      </w:pPr>
    </w:p>
    <w:p w:rsidR="00931879" w:rsidRDefault="005D7409">
      <w:pPr>
        <w:jc w:val="both"/>
        <w:rPr>
          <w:rFonts w:ascii="Calibri" w:eastAsia="SimSun" w:hAnsi="Calibri" w:cs="Calibri"/>
          <w:b/>
          <w:bCs/>
          <w:sz w:val="22"/>
          <w:szCs w:val="22"/>
          <w:u w:val="single"/>
          <w:lang w:val="es-MX"/>
        </w:rPr>
      </w:pPr>
      <w:r>
        <w:rPr>
          <w:rFonts w:asciiTheme="minorHAnsi" w:hAnsiTheme="minorHAnsi" w:cstheme="minorHAnsi"/>
          <w:b/>
          <w:bCs/>
          <w:sz w:val="22"/>
          <w:szCs w:val="22"/>
          <w:u w:val="single"/>
        </w:rPr>
        <w:t>ARTÍCULO 1:</w:t>
      </w:r>
      <w:r>
        <w:rPr>
          <w:rFonts w:asciiTheme="minorHAnsi" w:hAnsiTheme="minorHAnsi" w:cstheme="minorHAnsi"/>
          <w:sz w:val="22"/>
          <w:szCs w:val="22"/>
        </w:rPr>
        <w:t xml:space="preserve"> </w:t>
      </w:r>
      <w:proofErr w:type="spellStart"/>
      <w:r>
        <w:rPr>
          <w:rFonts w:ascii="Calibri" w:eastAsia="SimSun" w:hAnsi="Calibri" w:cs="Calibri"/>
          <w:sz w:val="22"/>
          <w:szCs w:val="22"/>
        </w:rPr>
        <w:t>Modifícanse</w:t>
      </w:r>
      <w:proofErr w:type="spellEnd"/>
      <w:r>
        <w:rPr>
          <w:rFonts w:ascii="Calibri" w:eastAsia="SimSun" w:hAnsi="Calibri" w:cs="Calibri"/>
          <w:sz w:val="22"/>
          <w:szCs w:val="22"/>
        </w:rPr>
        <w:t xml:space="preserve"> los Artículos N° 5, 9, 12, 14, 16, 21 y 22 de la Ordenanza Nº 6588, los cuales quedarán redactados de la siguiente forma:</w:t>
      </w:r>
    </w:p>
    <w:p w:rsidR="00931879" w:rsidRDefault="00931879">
      <w:pPr>
        <w:jc w:val="both"/>
        <w:rPr>
          <w:rFonts w:asciiTheme="minorHAnsi" w:hAnsiTheme="minorHAnsi" w:cstheme="minorHAnsi"/>
          <w:sz w:val="22"/>
          <w:szCs w:val="22"/>
          <w:lang w:val="es-MX"/>
        </w:rPr>
      </w:pPr>
    </w:p>
    <w:p w:rsidR="00931879" w:rsidRDefault="00931879">
      <w:pPr>
        <w:jc w:val="both"/>
        <w:rPr>
          <w:rFonts w:asciiTheme="minorHAnsi" w:hAnsiTheme="minorHAnsi" w:cstheme="minorHAnsi"/>
          <w:sz w:val="22"/>
          <w:szCs w:val="22"/>
          <w:lang w:val="es-MX"/>
        </w:rPr>
      </w:pPr>
    </w:p>
    <w:p w:rsidR="00931879" w:rsidRDefault="005D7409">
      <w:pPr>
        <w:wordWrap w:val="0"/>
        <w:jc w:val="right"/>
        <w:rPr>
          <w:rFonts w:asciiTheme="minorHAnsi" w:hAnsiTheme="minorHAnsi" w:cstheme="minorHAnsi"/>
          <w:b/>
          <w:bCs/>
          <w:sz w:val="22"/>
          <w:szCs w:val="22"/>
          <w:u w:val="single"/>
          <w:lang w:val="es-MX"/>
        </w:rPr>
      </w:pPr>
      <w:r>
        <w:rPr>
          <w:rFonts w:asciiTheme="minorHAnsi" w:hAnsiTheme="minorHAnsi" w:cstheme="minorHAnsi"/>
          <w:b/>
          <w:bCs/>
          <w:sz w:val="22"/>
          <w:szCs w:val="22"/>
          <w:u w:val="single"/>
          <w:lang w:val="es-MX"/>
        </w:rPr>
        <w:lastRenderedPageBreak/>
        <w:t>HOJA N° 02</w:t>
      </w:r>
    </w:p>
    <w:p w:rsidR="00931879" w:rsidRDefault="005D7409">
      <w:pPr>
        <w:wordWrap w:val="0"/>
        <w:jc w:val="right"/>
        <w:rPr>
          <w:rFonts w:asciiTheme="minorHAnsi" w:hAnsiTheme="minorHAnsi" w:cstheme="minorHAnsi"/>
          <w:b/>
          <w:bCs/>
          <w:sz w:val="22"/>
          <w:szCs w:val="22"/>
          <w:u w:val="single"/>
          <w:lang w:val="es-MX"/>
        </w:rPr>
      </w:pPr>
      <w:r>
        <w:rPr>
          <w:rFonts w:asciiTheme="minorHAnsi" w:hAnsiTheme="minorHAnsi" w:cstheme="minorHAnsi"/>
          <w:b/>
          <w:bCs/>
          <w:sz w:val="22"/>
          <w:szCs w:val="22"/>
          <w:u w:val="single"/>
          <w:lang w:val="es-MX"/>
        </w:rPr>
        <w:t>ORDENANZA N° 7173/2021</w:t>
      </w:r>
    </w:p>
    <w:p w:rsidR="00931879" w:rsidRDefault="00931879">
      <w:pPr>
        <w:jc w:val="right"/>
        <w:rPr>
          <w:rFonts w:ascii="Calibri" w:hAnsi="Calibri" w:cs="Calibri"/>
          <w:b/>
          <w:bCs/>
          <w:sz w:val="22"/>
          <w:szCs w:val="22"/>
          <w:u w:val="single"/>
          <w:lang w:val="es-MX"/>
        </w:rPr>
      </w:pPr>
    </w:p>
    <w:p w:rsidR="00931879" w:rsidRDefault="005D7409">
      <w:pPr>
        <w:jc w:val="both"/>
        <w:rPr>
          <w:rFonts w:ascii="Calibri" w:eastAsia="SimSun" w:hAnsi="Calibri" w:cs="Calibri"/>
          <w:i/>
          <w:iCs/>
          <w:sz w:val="22"/>
          <w:szCs w:val="22"/>
        </w:rPr>
      </w:pPr>
      <w:r>
        <w:rPr>
          <w:rFonts w:ascii="Calibri" w:eastAsia="SimSun" w:hAnsi="Calibri" w:cs="Calibri"/>
          <w:i/>
          <w:iCs/>
          <w:sz w:val="22"/>
          <w:szCs w:val="22"/>
        </w:rPr>
        <w:t>“</w:t>
      </w:r>
      <w:r>
        <w:rPr>
          <w:rFonts w:ascii="Calibri" w:eastAsia="SimSun" w:hAnsi="Calibri" w:cs="Calibri"/>
          <w:b/>
          <w:bCs/>
          <w:i/>
          <w:iCs/>
          <w:sz w:val="22"/>
          <w:szCs w:val="22"/>
        </w:rPr>
        <w:t>ARTÍCULO 5:</w:t>
      </w:r>
      <w:r>
        <w:rPr>
          <w:rFonts w:ascii="Calibri" w:eastAsia="SimSun" w:hAnsi="Calibri" w:cs="Calibri"/>
          <w:i/>
          <w:iCs/>
          <w:sz w:val="22"/>
          <w:szCs w:val="22"/>
        </w:rPr>
        <w:t xml:space="preserve"> La habilitación y funcionamiento de los establecimientos comerciales de ventas de animales individualizados en el Artículo 1° de esta ordenanza, quedan sujetas a los requisitos que prevé la misma.” </w:t>
      </w:r>
    </w:p>
    <w:p w:rsidR="00931879" w:rsidRDefault="005D7409">
      <w:pPr>
        <w:jc w:val="both"/>
        <w:rPr>
          <w:rFonts w:ascii="Calibri" w:eastAsia="SimSun" w:hAnsi="Calibri" w:cs="Calibri"/>
          <w:i/>
          <w:iCs/>
          <w:sz w:val="22"/>
          <w:szCs w:val="22"/>
        </w:rPr>
      </w:pPr>
      <w:r>
        <w:rPr>
          <w:rFonts w:ascii="Calibri" w:eastAsia="SimSun" w:hAnsi="Calibri" w:cs="Calibri"/>
          <w:i/>
          <w:iCs/>
          <w:sz w:val="22"/>
          <w:szCs w:val="22"/>
        </w:rPr>
        <w:t>“</w:t>
      </w:r>
      <w:r>
        <w:rPr>
          <w:rFonts w:ascii="Calibri" w:eastAsia="SimSun" w:hAnsi="Calibri" w:cs="Calibri"/>
          <w:b/>
          <w:bCs/>
          <w:i/>
          <w:iCs/>
          <w:sz w:val="22"/>
          <w:szCs w:val="22"/>
        </w:rPr>
        <w:t>ARTICULO 9</w:t>
      </w:r>
      <w:r>
        <w:rPr>
          <w:rFonts w:ascii="Calibri" w:eastAsia="SimSun" w:hAnsi="Calibri" w:cs="Calibri"/>
          <w:i/>
          <w:iCs/>
          <w:sz w:val="22"/>
          <w:szCs w:val="22"/>
        </w:rPr>
        <w:t>: Para el alojamiento de los animales se seguirán las siguientes normas: a) Las jaulas y boxes tendrán las dimensiones necesarias para permitir el libre movimiento de los animales alojados:</w:t>
      </w:r>
    </w:p>
    <w:p w:rsidR="00931879" w:rsidRDefault="00931879">
      <w:pPr>
        <w:jc w:val="both"/>
        <w:rPr>
          <w:rFonts w:ascii="Calibri" w:eastAsia="SimSun" w:hAnsi="Calibri" w:cs="Calibri"/>
          <w:i/>
          <w:iCs/>
          <w:sz w:val="22"/>
          <w:szCs w:val="22"/>
        </w:rPr>
      </w:pPr>
    </w:p>
    <w:p w:rsidR="00931879" w:rsidRDefault="005D7409">
      <w:pPr>
        <w:jc w:val="both"/>
        <w:rPr>
          <w:rFonts w:ascii="Arial" w:eastAsia="SimSun" w:hAnsi="Arial" w:cs="Arial"/>
          <w:i/>
          <w:iCs/>
          <w:color w:val="000000"/>
          <w:sz w:val="22"/>
          <w:szCs w:val="22"/>
        </w:rPr>
      </w:pPr>
      <w:r>
        <w:rPr>
          <w:rFonts w:ascii="Arial" w:eastAsia="SimSun" w:hAnsi="Arial" w:cs="Arial"/>
          <w:i/>
          <w:iCs/>
          <w:noProof/>
          <w:color w:val="000000"/>
          <w:sz w:val="22"/>
          <w:szCs w:val="22"/>
          <w:lang w:val="es-AR" w:eastAsia="es-AR"/>
        </w:rPr>
        <w:drawing>
          <wp:inline distT="0" distB="0" distL="114300" distR="114300">
            <wp:extent cx="5029200" cy="1266825"/>
            <wp:effectExtent l="0" t="0" r="0" b="9525"/>
            <wp:docPr id="2" name="Imagen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IMG_256"/>
                    <pic:cNvPicPr>
                      <a:picLocks noChangeAspect="1"/>
                    </pic:cNvPicPr>
                  </pic:nvPicPr>
                  <pic:blipFill>
                    <a:blip r:embed="rId10"/>
                    <a:stretch>
                      <a:fillRect/>
                    </a:stretch>
                  </pic:blipFill>
                  <pic:spPr>
                    <a:xfrm>
                      <a:off x="0" y="0"/>
                      <a:ext cx="5029200" cy="1266825"/>
                    </a:xfrm>
                    <a:prstGeom prst="rect">
                      <a:avLst/>
                    </a:prstGeom>
                    <a:noFill/>
                    <a:ln w="9525">
                      <a:noFill/>
                    </a:ln>
                  </pic:spPr>
                </pic:pic>
              </a:graphicData>
            </a:graphic>
          </wp:inline>
        </w:drawing>
      </w:r>
    </w:p>
    <w:p w:rsidR="00931879" w:rsidRDefault="00931879">
      <w:pPr>
        <w:jc w:val="both"/>
        <w:rPr>
          <w:rFonts w:ascii="Arial" w:eastAsia="SimSun" w:hAnsi="Arial" w:cs="Arial"/>
          <w:i/>
          <w:iCs/>
          <w:color w:val="000000"/>
          <w:sz w:val="22"/>
          <w:szCs w:val="22"/>
        </w:rPr>
      </w:pPr>
    </w:p>
    <w:p w:rsidR="00931879" w:rsidRDefault="005D7409">
      <w:pPr>
        <w:jc w:val="both"/>
        <w:rPr>
          <w:rFonts w:ascii="Arial" w:eastAsia="SimSun" w:hAnsi="Arial" w:cs="Arial"/>
          <w:i/>
          <w:iCs/>
          <w:color w:val="000000"/>
          <w:sz w:val="22"/>
          <w:szCs w:val="22"/>
          <w:lang w:val="es-MX"/>
        </w:rPr>
      </w:pPr>
      <w:r>
        <w:rPr>
          <w:rFonts w:ascii="Arial" w:eastAsia="SimSun" w:hAnsi="Arial" w:cs="Arial"/>
          <w:i/>
          <w:iCs/>
          <w:noProof/>
          <w:color w:val="000000"/>
          <w:sz w:val="22"/>
          <w:szCs w:val="22"/>
          <w:lang w:val="es-AR" w:eastAsia="es-AR"/>
        </w:rPr>
        <w:drawing>
          <wp:inline distT="0" distB="0" distL="114300" distR="114300">
            <wp:extent cx="5029200" cy="1952625"/>
            <wp:effectExtent l="0" t="0" r="0" b="9525"/>
            <wp:docPr id="3" name="Imagen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IMG_256"/>
                    <pic:cNvPicPr>
                      <a:picLocks noChangeAspect="1"/>
                    </pic:cNvPicPr>
                  </pic:nvPicPr>
                  <pic:blipFill>
                    <a:blip r:embed="rId11"/>
                    <a:stretch>
                      <a:fillRect/>
                    </a:stretch>
                  </pic:blipFill>
                  <pic:spPr>
                    <a:xfrm>
                      <a:off x="0" y="0"/>
                      <a:ext cx="5029200" cy="1952625"/>
                    </a:xfrm>
                    <a:prstGeom prst="rect">
                      <a:avLst/>
                    </a:prstGeom>
                    <a:noFill/>
                    <a:ln w="9525">
                      <a:noFill/>
                    </a:ln>
                  </pic:spPr>
                </pic:pic>
              </a:graphicData>
            </a:graphic>
          </wp:inline>
        </w:drawing>
      </w:r>
    </w:p>
    <w:p w:rsidR="00931879" w:rsidRDefault="00931879">
      <w:pPr>
        <w:rPr>
          <w:rFonts w:asciiTheme="minorHAnsi" w:hAnsiTheme="minorHAnsi" w:cstheme="minorHAnsi"/>
          <w:b/>
          <w:bCs/>
          <w:sz w:val="22"/>
          <w:szCs w:val="22"/>
          <w:u w:val="single"/>
          <w:lang w:val="es-MX"/>
        </w:rPr>
      </w:pPr>
    </w:p>
    <w:p w:rsidR="00931879" w:rsidRDefault="005D7409">
      <w:pPr>
        <w:jc w:val="both"/>
        <w:rPr>
          <w:rFonts w:ascii="Calibri" w:eastAsia="SimSun" w:hAnsi="Calibri" w:cs="Calibri"/>
          <w:i/>
          <w:iCs/>
          <w:sz w:val="22"/>
          <w:szCs w:val="22"/>
        </w:rPr>
      </w:pPr>
      <w:r>
        <w:rPr>
          <w:rFonts w:ascii="Calibri" w:eastAsia="SimSun" w:hAnsi="Calibri" w:cs="Calibri"/>
          <w:i/>
          <w:iCs/>
          <w:sz w:val="22"/>
          <w:szCs w:val="22"/>
        </w:rPr>
        <w:t xml:space="preserve">REPTILES: Jaulas de vidrio de 40 x 25 x 30 cm., más de dos jaulas. </w:t>
      </w:r>
    </w:p>
    <w:p w:rsidR="00931879" w:rsidRDefault="00931879">
      <w:pPr>
        <w:jc w:val="both"/>
        <w:rPr>
          <w:rFonts w:ascii="Calibri" w:eastAsia="SimSun" w:hAnsi="Calibri" w:cs="Calibri"/>
          <w:i/>
          <w:iCs/>
          <w:sz w:val="22"/>
          <w:szCs w:val="22"/>
        </w:rPr>
      </w:pPr>
    </w:p>
    <w:p w:rsidR="00931879" w:rsidRDefault="005D7409">
      <w:pPr>
        <w:jc w:val="both"/>
        <w:rPr>
          <w:rFonts w:ascii="Calibri" w:eastAsia="SimSun" w:hAnsi="Calibri" w:cs="Calibri"/>
          <w:i/>
          <w:iCs/>
          <w:sz w:val="22"/>
          <w:szCs w:val="22"/>
        </w:rPr>
      </w:pPr>
      <w:r>
        <w:rPr>
          <w:rFonts w:ascii="Calibri" w:eastAsia="SimSun" w:hAnsi="Calibri" w:cs="Calibri"/>
          <w:i/>
          <w:iCs/>
          <w:sz w:val="22"/>
          <w:szCs w:val="22"/>
        </w:rPr>
        <w:t xml:space="preserve">OTROS Mamíferos: Serán de las siguientes medidas mínimas: 0,80 </w:t>
      </w:r>
      <w:proofErr w:type="spellStart"/>
      <w:r>
        <w:rPr>
          <w:rFonts w:ascii="Calibri" w:eastAsia="SimSun" w:hAnsi="Calibri" w:cs="Calibri"/>
          <w:i/>
          <w:iCs/>
          <w:sz w:val="22"/>
          <w:szCs w:val="22"/>
        </w:rPr>
        <w:t>mts</w:t>
      </w:r>
      <w:proofErr w:type="spellEnd"/>
      <w:r>
        <w:rPr>
          <w:rFonts w:ascii="Calibri" w:eastAsia="SimSun" w:hAnsi="Calibri" w:cs="Calibri"/>
          <w:i/>
          <w:iCs/>
          <w:sz w:val="22"/>
          <w:szCs w:val="22"/>
        </w:rPr>
        <w:t xml:space="preserve">. </w:t>
      </w:r>
      <w:proofErr w:type="gramStart"/>
      <w:r>
        <w:rPr>
          <w:rFonts w:ascii="Calibri" w:eastAsia="SimSun" w:hAnsi="Calibri" w:cs="Calibri"/>
          <w:i/>
          <w:iCs/>
          <w:sz w:val="22"/>
          <w:szCs w:val="22"/>
        </w:rPr>
        <w:t>de</w:t>
      </w:r>
      <w:proofErr w:type="gramEnd"/>
      <w:r>
        <w:rPr>
          <w:rFonts w:ascii="Calibri" w:eastAsia="SimSun" w:hAnsi="Calibri" w:cs="Calibri"/>
          <w:i/>
          <w:iCs/>
          <w:sz w:val="22"/>
          <w:szCs w:val="22"/>
        </w:rPr>
        <w:t xml:space="preserve"> frente; 1,20 </w:t>
      </w:r>
      <w:proofErr w:type="spellStart"/>
      <w:r>
        <w:rPr>
          <w:rFonts w:ascii="Calibri" w:eastAsia="SimSun" w:hAnsi="Calibri" w:cs="Calibri"/>
          <w:i/>
          <w:iCs/>
          <w:sz w:val="22"/>
          <w:szCs w:val="22"/>
        </w:rPr>
        <w:t>mts</w:t>
      </w:r>
      <w:proofErr w:type="spellEnd"/>
      <w:r>
        <w:rPr>
          <w:rFonts w:ascii="Calibri" w:eastAsia="SimSun" w:hAnsi="Calibri" w:cs="Calibri"/>
          <w:i/>
          <w:iCs/>
          <w:sz w:val="22"/>
          <w:szCs w:val="22"/>
        </w:rPr>
        <w:t xml:space="preserve">. </w:t>
      </w:r>
      <w:proofErr w:type="gramStart"/>
      <w:r>
        <w:rPr>
          <w:rFonts w:ascii="Calibri" w:eastAsia="SimSun" w:hAnsi="Calibri" w:cs="Calibri"/>
          <w:i/>
          <w:iCs/>
          <w:sz w:val="22"/>
          <w:szCs w:val="22"/>
        </w:rPr>
        <w:t>de</w:t>
      </w:r>
      <w:proofErr w:type="gramEnd"/>
      <w:r>
        <w:rPr>
          <w:rFonts w:ascii="Calibri" w:eastAsia="SimSun" w:hAnsi="Calibri" w:cs="Calibri"/>
          <w:i/>
          <w:iCs/>
          <w:sz w:val="22"/>
          <w:szCs w:val="22"/>
        </w:rPr>
        <w:t xml:space="preserve"> fondo y 0,90 </w:t>
      </w:r>
      <w:proofErr w:type="spellStart"/>
      <w:r>
        <w:rPr>
          <w:rFonts w:ascii="Calibri" w:eastAsia="SimSun" w:hAnsi="Calibri" w:cs="Calibri"/>
          <w:i/>
          <w:iCs/>
          <w:sz w:val="22"/>
          <w:szCs w:val="22"/>
        </w:rPr>
        <w:t>mts</w:t>
      </w:r>
      <w:proofErr w:type="spellEnd"/>
      <w:r>
        <w:rPr>
          <w:rFonts w:ascii="Calibri" w:eastAsia="SimSun" w:hAnsi="Calibri" w:cs="Calibri"/>
          <w:i/>
          <w:iCs/>
          <w:sz w:val="22"/>
          <w:szCs w:val="22"/>
        </w:rPr>
        <w:t xml:space="preserve">. </w:t>
      </w:r>
      <w:proofErr w:type="gramStart"/>
      <w:r>
        <w:rPr>
          <w:rFonts w:ascii="Calibri" w:eastAsia="SimSun" w:hAnsi="Calibri" w:cs="Calibri"/>
          <w:i/>
          <w:iCs/>
          <w:sz w:val="22"/>
          <w:szCs w:val="22"/>
        </w:rPr>
        <w:t>de</w:t>
      </w:r>
      <w:proofErr w:type="gramEnd"/>
      <w:r>
        <w:rPr>
          <w:rFonts w:ascii="Calibri" w:eastAsia="SimSun" w:hAnsi="Calibri" w:cs="Calibri"/>
          <w:i/>
          <w:iCs/>
          <w:sz w:val="22"/>
          <w:szCs w:val="22"/>
        </w:rPr>
        <w:t xml:space="preserve"> altura. </w:t>
      </w:r>
    </w:p>
    <w:p w:rsidR="00931879" w:rsidRDefault="00931879">
      <w:pPr>
        <w:jc w:val="both"/>
        <w:rPr>
          <w:rFonts w:ascii="Calibri" w:eastAsia="SimSun" w:hAnsi="Calibri" w:cs="Calibri"/>
          <w:i/>
          <w:iCs/>
          <w:sz w:val="22"/>
          <w:szCs w:val="22"/>
        </w:rPr>
      </w:pPr>
    </w:p>
    <w:p w:rsidR="00931879" w:rsidRDefault="005D7409">
      <w:pPr>
        <w:jc w:val="both"/>
        <w:rPr>
          <w:rFonts w:ascii="Calibri" w:eastAsia="SimSun" w:hAnsi="Calibri" w:cs="Calibri"/>
          <w:i/>
          <w:iCs/>
          <w:sz w:val="22"/>
          <w:szCs w:val="22"/>
        </w:rPr>
      </w:pPr>
      <w:r>
        <w:rPr>
          <w:rFonts w:ascii="Calibri" w:eastAsia="SimSun" w:hAnsi="Calibri" w:cs="Calibri"/>
          <w:i/>
          <w:iCs/>
          <w:sz w:val="22"/>
          <w:szCs w:val="22"/>
        </w:rPr>
        <w:t xml:space="preserve">AVES: Tendrán las medidas apropiadas que permitan el libre movimiento de los animales. Estarán construidas en metal y otro material no poroso o inoxidable. Podrán emplearse materiales porosos en los palos de posar. Todas las jaulas dispondrán de bandejas y rejillas desmontables, no permitiéndose el empleo de materiales descartables sobre las bandejas. Los comederos y bebederos, individuales para cada jaula, serán de materiales que aseguren su correcta higiene, no pudiendo ser menores a 30 x 30 x 30 cm. </w:t>
      </w:r>
    </w:p>
    <w:p w:rsidR="00931879" w:rsidRDefault="00931879">
      <w:pPr>
        <w:jc w:val="both"/>
        <w:rPr>
          <w:rFonts w:ascii="Calibri" w:eastAsia="SimSun" w:hAnsi="Calibri" w:cs="Calibri"/>
          <w:i/>
          <w:iCs/>
          <w:sz w:val="22"/>
          <w:szCs w:val="22"/>
        </w:rPr>
      </w:pPr>
    </w:p>
    <w:p w:rsidR="00931879" w:rsidRDefault="005D7409">
      <w:pPr>
        <w:jc w:val="both"/>
        <w:rPr>
          <w:rFonts w:ascii="Calibri" w:eastAsia="SimSun" w:hAnsi="Calibri" w:cs="Calibri"/>
          <w:i/>
          <w:iCs/>
          <w:sz w:val="22"/>
          <w:szCs w:val="22"/>
        </w:rPr>
      </w:pPr>
      <w:r>
        <w:rPr>
          <w:rFonts w:ascii="Calibri" w:eastAsia="SimSun" w:hAnsi="Calibri" w:cs="Calibri"/>
          <w:i/>
          <w:iCs/>
          <w:sz w:val="22"/>
          <w:szCs w:val="22"/>
        </w:rPr>
        <w:t xml:space="preserve">b) Prohíbase la tenencia de animales fuera de las jaulas, así como el alojamiento de más de un animal por jaula, excepto el caso de hembra con sus crías.” </w:t>
      </w:r>
    </w:p>
    <w:p w:rsidR="00931879" w:rsidRDefault="00931879">
      <w:pPr>
        <w:jc w:val="both"/>
        <w:rPr>
          <w:rFonts w:ascii="Calibri" w:eastAsia="SimSun" w:hAnsi="Calibri" w:cs="Calibri"/>
          <w:i/>
          <w:iCs/>
          <w:sz w:val="22"/>
          <w:szCs w:val="22"/>
        </w:rPr>
      </w:pPr>
    </w:p>
    <w:p w:rsidR="00931879" w:rsidRDefault="005D7409">
      <w:pPr>
        <w:jc w:val="both"/>
        <w:rPr>
          <w:rFonts w:ascii="Calibri" w:eastAsia="SimSun" w:hAnsi="Calibri" w:cs="Calibri"/>
          <w:i/>
          <w:iCs/>
          <w:sz w:val="22"/>
          <w:szCs w:val="22"/>
          <w:lang w:val="es-MX"/>
        </w:rPr>
      </w:pPr>
      <w:r>
        <w:rPr>
          <w:rFonts w:ascii="Calibri" w:eastAsia="SimSun" w:hAnsi="Calibri" w:cs="Calibri"/>
          <w:i/>
          <w:iCs/>
          <w:sz w:val="22"/>
          <w:szCs w:val="22"/>
        </w:rPr>
        <w:t>“</w:t>
      </w:r>
      <w:r>
        <w:rPr>
          <w:rFonts w:ascii="Calibri" w:eastAsia="SimSun" w:hAnsi="Calibri" w:cs="Calibri"/>
          <w:b/>
          <w:bCs/>
          <w:i/>
          <w:iCs/>
          <w:sz w:val="22"/>
          <w:szCs w:val="22"/>
        </w:rPr>
        <w:t>ARTÍCULO 12:</w:t>
      </w:r>
      <w:r>
        <w:rPr>
          <w:rFonts w:ascii="Calibri" w:eastAsia="SimSun" w:hAnsi="Calibri" w:cs="Calibri"/>
          <w:i/>
          <w:iCs/>
          <w:sz w:val="22"/>
          <w:szCs w:val="22"/>
        </w:rPr>
        <w:t xml:space="preserve"> Cada establecimiento deberá llevar los registros que a continuación se detallan, foliados y rubricados por la autoridad de aplicación: a) De entrada y salida de animales. b) De historias clínicas y necropsias. c) Libro de inspección. d) Libro de asistencia de veterinario”</w:t>
      </w:r>
      <w:r>
        <w:rPr>
          <w:rFonts w:ascii="Calibri" w:eastAsia="SimSun" w:hAnsi="Calibri" w:cs="Calibri"/>
          <w:i/>
          <w:iCs/>
          <w:sz w:val="22"/>
          <w:szCs w:val="22"/>
          <w:lang w:val="es-MX"/>
        </w:rPr>
        <w:t>.</w:t>
      </w:r>
    </w:p>
    <w:p w:rsidR="00931879" w:rsidRDefault="005974A3">
      <w:pPr>
        <w:wordWrap w:val="0"/>
        <w:jc w:val="right"/>
        <w:rPr>
          <w:rFonts w:ascii="Calibri" w:eastAsia="SimSun" w:hAnsi="Calibri" w:cs="Calibri"/>
          <w:b/>
          <w:bCs/>
          <w:sz w:val="22"/>
          <w:szCs w:val="22"/>
          <w:u w:val="single"/>
          <w:lang w:val="es-MX"/>
        </w:rPr>
      </w:pPr>
      <w:r>
        <w:rPr>
          <w:rFonts w:ascii="Calibri" w:eastAsia="SimSun" w:hAnsi="Calibri" w:cs="Calibri"/>
          <w:b/>
          <w:bCs/>
          <w:sz w:val="22"/>
          <w:szCs w:val="22"/>
          <w:u w:val="single"/>
          <w:lang w:val="es-MX"/>
        </w:rPr>
        <w:lastRenderedPageBreak/>
        <w:t>HOJA N° 03</w:t>
      </w:r>
    </w:p>
    <w:p w:rsidR="00931879" w:rsidRDefault="005D7409">
      <w:pPr>
        <w:wordWrap w:val="0"/>
        <w:jc w:val="right"/>
        <w:rPr>
          <w:rFonts w:ascii="Calibri" w:eastAsia="SimSun" w:hAnsi="Calibri" w:cs="Calibri"/>
          <w:b/>
          <w:bCs/>
          <w:sz w:val="22"/>
          <w:szCs w:val="22"/>
          <w:u w:val="single"/>
          <w:lang w:val="es-MX"/>
        </w:rPr>
      </w:pPr>
      <w:r>
        <w:rPr>
          <w:rFonts w:ascii="Calibri" w:eastAsia="SimSun" w:hAnsi="Calibri" w:cs="Calibri"/>
          <w:b/>
          <w:bCs/>
          <w:sz w:val="22"/>
          <w:szCs w:val="22"/>
          <w:u w:val="single"/>
          <w:lang w:val="es-MX"/>
        </w:rPr>
        <w:t>ORDENANZA N° 7173/2021</w:t>
      </w:r>
    </w:p>
    <w:p w:rsidR="00931879" w:rsidRDefault="00931879">
      <w:pPr>
        <w:wordWrap w:val="0"/>
        <w:jc w:val="right"/>
        <w:rPr>
          <w:rFonts w:ascii="Calibri" w:eastAsia="SimSun" w:hAnsi="Calibri" w:cs="Calibri"/>
          <w:b/>
          <w:bCs/>
          <w:sz w:val="22"/>
          <w:szCs w:val="22"/>
          <w:u w:val="single"/>
          <w:lang w:val="es-MX"/>
        </w:rPr>
      </w:pPr>
    </w:p>
    <w:p w:rsidR="00931879" w:rsidRDefault="005D7409">
      <w:pPr>
        <w:jc w:val="both"/>
        <w:rPr>
          <w:rFonts w:ascii="Calibri" w:eastAsia="SimSun" w:hAnsi="Calibri" w:cs="Calibri"/>
          <w:i/>
          <w:iCs/>
          <w:sz w:val="22"/>
          <w:szCs w:val="22"/>
        </w:rPr>
      </w:pPr>
      <w:r>
        <w:rPr>
          <w:rFonts w:ascii="Calibri" w:eastAsia="SimSun" w:hAnsi="Calibri" w:cs="Calibri"/>
          <w:i/>
          <w:iCs/>
          <w:sz w:val="22"/>
          <w:szCs w:val="22"/>
        </w:rPr>
        <w:t>“</w:t>
      </w:r>
      <w:r>
        <w:rPr>
          <w:rFonts w:ascii="Calibri" w:eastAsia="SimSun" w:hAnsi="Calibri" w:cs="Calibri"/>
          <w:b/>
          <w:bCs/>
          <w:i/>
          <w:iCs/>
          <w:sz w:val="22"/>
          <w:szCs w:val="22"/>
        </w:rPr>
        <w:t>ARTÍCULO 14</w:t>
      </w:r>
      <w:r>
        <w:rPr>
          <w:rFonts w:ascii="Calibri" w:eastAsia="SimSun" w:hAnsi="Calibri" w:cs="Calibri"/>
          <w:i/>
          <w:iCs/>
          <w:sz w:val="22"/>
          <w:szCs w:val="22"/>
        </w:rPr>
        <w:t xml:space="preserve">: El titular del establecimiento deberá comunicar a la autoridad de aplicación todo proyecto de ampliación y/o modificación que efectúe en sus instalaciones, para su aprobación.” </w:t>
      </w:r>
    </w:p>
    <w:p w:rsidR="00931879" w:rsidRDefault="00931879">
      <w:pPr>
        <w:jc w:val="both"/>
        <w:rPr>
          <w:rFonts w:ascii="Calibri" w:eastAsia="SimSun" w:hAnsi="Calibri" w:cs="Calibri"/>
          <w:i/>
          <w:iCs/>
          <w:sz w:val="22"/>
          <w:szCs w:val="22"/>
        </w:rPr>
      </w:pPr>
    </w:p>
    <w:p w:rsidR="00931879" w:rsidRDefault="005D7409">
      <w:pPr>
        <w:jc w:val="both"/>
        <w:rPr>
          <w:rFonts w:ascii="Calibri" w:eastAsia="SimSun" w:hAnsi="Calibri" w:cs="Calibri"/>
          <w:i/>
          <w:iCs/>
          <w:sz w:val="22"/>
          <w:szCs w:val="22"/>
        </w:rPr>
      </w:pPr>
      <w:r>
        <w:rPr>
          <w:rFonts w:ascii="Calibri" w:eastAsia="SimSun" w:hAnsi="Calibri" w:cs="Calibri"/>
          <w:i/>
          <w:iCs/>
          <w:sz w:val="22"/>
          <w:szCs w:val="22"/>
        </w:rPr>
        <w:t>“</w:t>
      </w:r>
      <w:r>
        <w:rPr>
          <w:rFonts w:ascii="Calibri" w:eastAsia="SimSun" w:hAnsi="Calibri" w:cs="Calibri"/>
          <w:b/>
          <w:bCs/>
          <w:i/>
          <w:iCs/>
          <w:sz w:val="22"/>
          <w:szCs w:val="22"/>
        </w:rPr>
        <w:t>ARTÍCULO 16</w:t>
      </w:r>
      <w:r>
        <w:rPr>
          <w:rFonts w:ascii="Calibri" w:eastAsia="SimSun" w:hAnsi="Calibri" w:cs="Calibri"/>
          <w:i/>
          <w:iCs/>
          <w:sz w:val="22"/>
          <w:szCs w:val="22"/>
        </w:rPr>
        <w:t xml:space="preserve">: Dentro del término de 10 (Diez) días hábiles, el titular del establecimiento deberá designar un nuevo Director Técnico, comunicando dicho acto a la autoridad de aplicación, para tal fin cumplimentará lo dispuesto en el Artículo 6° Inciso d) de la presente Ordenanza.” </w:t>
      </w:r>
    </w:p>
    <w:p w:rsidR="00931879" w:rsidRDefault="00931879">
      <w:pPr>
        <w:jc w:val="both"/>
        <w:rPr>
          <w:rFonts w:ascii="Calibri" w:eastAsia="SimSun" w:hAnsi="Calibri" w:cs="Calibri"/>
          <w:i/>
          <w:iCs/>
          <w:sz w:val="22"/>
          <w:szCs w:val="22"/>
        </w:rPr>
      </w:pPr>
    </w:p>
    <w:p w:rsidR="00931879" w:rsidRDefault="005D7409">
      <w:pPr>
        <w:jc w:val="both"/>
        <w:rPr>
          <w:rFonts w:ascii="Calibri" w:eastAsia="SimSun" w:hAnsi="Calibri" w:cs="Calibri"/>
          <w:i/>
          <w:iCs/>
          <w:sz w:val="22"/>
          <w:szCs w:val="22"/>
        </w:rPr>
      </w:pPr>
      <w:r>
        <w:rPr>
          <w:rFonts w:ascii="Calibri" w:eastAsia="SimSun" w:hAnsi="Calibri" w:cs="Calibri"/>
          <w:i/>
          <w:iCs/>
          <w:sz w:val="22"/>
          <w:szCs w:val="22"/>
        </w:rPr>
        <w:t>“</w:t>
      </w:r>
      <w:r>
        <w:rPr>
          <w:rFonts w:ascii="Calibri" w:eastAsia="SimSun" w:hAnsi="Calibri" w:cs="Calibri"/>
          <w:b/>
          <w:bCs/>
          <w:i/>
          <w:iCs/>
          <w:sz w:val="22"/>
          <w:szCs w:val="22"/>
        </w:rPr>
        <w:t>ARTÍCULO 21</w:t>
      </w:r>
      <w:r>
        <w:rPr>
          <w:rFonts w:ascii="Calibri" w:eastAsia="SimSun" w:hAnsi="Calibri" w:cs="Calibri"/>
          <w:i/>
          <w:iCs/>
          <w:sz w:val="22"/>
          <w:szCs w:val="22"/>
        </w:rPr>
        <w:t>: Ante la aparición de alteraciones clínicas en las aves que hagan sospechar la existencia de un brote de enfermedad, las medidas a tomar serán las siguientes</w:t>
      </w:r>
      <w:r>
        <w:rPr>
          <w:rFonts w:ascii="Calibri" w:eastAsia="SimSun" w:hAnsi="Calibri" w:cs="Calibri"/>
          <w:i/>
          <w:iCs/>
          <w:sz w:val="22"/>
          <w:szCs w:val="22"/>
          <w:lang w:val="es-MX"/>
        </w:rPr>
        <w:t>:</w:t>
      </w:r>
      <w:r>
        <w:rPr>
          <w:rFonts w:ascii="Calibri" w:eastAsia="SimSun" w:hAnsi="Calibri" w:cs="Calibri"/>
          <w:i/>
          <w:iCs/>
          <w:sz w:val="22"/>
          <w:szCs w:val="22"/>
        </w:rPr>
        <w:t xml:space="preserve"> </w:t>
      </w:r>
    </w:p>
    <w:p w:rsidR="00931879" w:rsidRDefault="00931879">
      <w:pPr>
        <w:jc w:val="both"/>
        <w:rPr>
          <w:rFonts w:ascii="Calibri" w:eastAsia="SimSun" w:hAnsi="Calibri" w:cs="Calibri"/>
          <w:i/>
          <w:iCs/>
          <w:sz w:val="22"/>
          <w:szCs w:val="22"/>
        </w:rPr>
      </w:pPr>
    </w:p>
    <w:p w:rsidR="00931879" w:rsidRDefault="005D7409">
      <w:pPr>
        <w:numPr>
          <w:ilvl w:val="0"/>
          <w:numId w:val="1"/>
        </w:numPr>
        <w:jc w:val="both"/>
        <w:rPr>
          <w:rFonts w:ascii="Calibri" w:eastAsia="SimSun" w:hAnsi="Calibri" w:cs="Calibri"/>
          <w:i/>
          <w:iCs/>
          <w:sz w:val="22"/>
          <w:szCs w:val="22"/>
        </w:rPr>
      </w:pPr>
      <w:r>
        <w:rPr>
          <w:rFonts w:ascii="Calibri" w:eastAsia="SimSun" w:hAnsi="Calibri" w:cs="Calibri"/>
          <w:i/>
          <w:iCs/>
          <w:sz w:val="22"/>
          <w:szCs w:val="22"/>
        </w:rPr>
        <w:t xml:space="preserve">Segregación de los animales con sintomatología clínica en la Sala de Aislamiento o Lazareto y tratamiento con </w:t>
      </w:r>
      <w:proofErr w:type="spellStart"/>
      <w:r>
        <w:rPr>
          <w:rFonts w:ascii="Calibri" w:eastAsia="SimSun" w:hAnsi="Calibri" w:cs="Calibri"/>
          <w:i/>
          <w:iCs/>
          <w:sz w:val="22"/>
          <w:szCs w:val="22"/>
        </w:rPr>
        <w:t>tetracilina</w:t>
      </w:r>
      <w:proofErr w:type="spellEnd"/>
      <w:r>
        <w:rPr>
          <w:rFonts w:ascii="Calibri" w:eastAsia="SimSun" w:hAnsi="Calibri" w:cs="Calibri"/>
          <w:i/>
          <w:iCs/>
          <w:sz w:val="22"/>
          <w:szCs w:val="22"/>
        </w:rPr>
        <w:t xml:space="preserve"> en la forma indicada en el Artículo 16°. </w:t>
      </w:r>
    </w:p>
    <w:p w:rsidR="00931879" w:rsidRDefault="005D7409">
      <w:pPr>
        <w:numPr>
          <w:ilvl w:val="0"/>
          <w:numId w:val="1"/>
        </w:numPr>
        <w:jc w:val="both"/>
        <w:rPr>
          <w:rFonts w:asciiTheme="minorHAnsi" w:hAnsiTheme="minorHAnsi" w:cstheme="minorHAnsi"/>
          <w:b/>
          <w:bCs/>
          <w:sz w:val="22"/>
          <w:szCs w:val="22"/>
          <w:u w:val="single"/>
          <w:lang w:val="es-MX"/>
        </w:rPr>
      </w:pPr>
      <w:r>
        <w:rPr>
          <w:rFonts w:ascii="Calibri" w:eastAsia="SimSun" w:hAnsi="Calibri" w:cs="Calibri"/>
          <w:i/>
          <w:iCs/>
          <w:sz w:val="22"/>
          <w:szCs w:val="22"/>
        </w:rPr>
        <w:t>Sacrificio de un porcentaje representativo de animales con sintomatología clínica para efectuar la necropsia necesaria para la obtención de material de diagnóstico. Ante la sospecha de psitacosis y ornitosis (</w:t>
      </w:r>
      <w:proofErr w:type="spellStart"/>
      <w:r>
        <w:rPr>
          <w:rFonts w:ascii="Calibri" w:eastAsia="SimSun" w:hAnsi="Calibri" w:cs="Calibri"/>
          <w:i/>
          <w:iCs/>
          <w:sz w:val="22"/>
          <w:szCs w:val="22"/>
        </w:rPr>
        <w:t>clamidiosis</w:t>
      </w:r>
      <w:proofErr w:type="spellEnd"/>
      <w:r>
        <w:rPr>
          <w:rFonts w:ascii="Calibri" w:eastAsia="SimSun" w:hAnsi="Calibri" w:cs="Calibri"/>
          <w:i/>
          <w:iCs/>
          <w:sz w:val="22"/>
          <w:szCs w:val="22"/>
        </w:rPr>
        <w:t xml:space="preserve">), el material será remitido al Laboratorio Oficial de Diagnóstico, según lo dispuesto por la autoridad de aplicación, junto con el correspondiente Protocolo de Necropsia, cuyo duplicado dará el establecimiento. </w:t>
      </w:r>
    </w:p>
    <w:p w:rsidR="00931879" w:rsidRDefault="005D7409">
      <w:pPr>
        <w:jc w:val="both"/>
        <w:rPr>
          <w:rFonts w:ascii="Calibri" w:eastAsia="SimSun" w:hAnsi="Calibri" w:cs="Calibri"/>
          <w:i/>
          <w:iCs/>
          <w:sz w:val="22"/>
          <w:szCs w:val="22"/>
        </w:rPr>
      </w:pPr>
      <w:proofErr w:type="gramStart"/>
      <w:r>
        <w:rPr>
          <w:rFonts w:ascii="Calibri" w:eastAsia="SimSun" w:hAnsi="Calibri" w:cs="Calibri"/>
          <w:i/>
          <w:iCs/>
          <w:sz w:val="22"/>
          <w:szCs w:val="22"/>
          <w:lang w:val="es-MX"/>
        </w:rPr>
        <w:t>c)</w:t>
      </w:r>
      <w:r>
        <w:rPr>
          <w:rFonts w:ascii="Calibri" w:eastAsia="SimSun" w:hAnsi="Calibri" w:cs="Calibri"/>
          <w:i/>
          <w:iCs/>
          <w:sz w:val="22"/>
          <w:szCs w:val="22"/>
        </w:rPr>
        <w:t>Tratamiento</w:t>
      </w:r>
      <w:proofErr w:type="gramEnd"/>
      <w:r>
        <w:rPr>
          <w:rFonts w:ascii="Calibri" w:eastAsia="SimSun" w:hAnsi="Calibri" w:cs="Calibri"/>
          <w:i/>
          <w:iCs/>
          <w:sz w:val="22"/>
          <w:szCs w:val="22"/>
        </w:rPr>
        <w:t xml:space="preserve"> preventivo general en todos los animales asintomáticos. </w:t>
      </w:r>
    </w:p>
    <w:p w:rsidR="00931879" w:rsidRDefault="005D7409">
      <w:pPr>
        <w:jc w:val="both"/>
        <w:rPr>
          <w:rFonts w:ascii="Calibri" w:eastAsia="SimSun" w:hAnsi="Calibri" w:cs="Calibri"/>
          <w:i/>
          <w:iCs/>
          <w:sz w:val="22"/>
          <w:szCs w:val="22"/>
        </w:rPr>
      </w:pPr>
      <w:r>
        <w:rPr>
          <w:rFonts w:ascii="Calibri" w:eastAsia="SimSun" w:hAnsi="Calibri" w:cs="Calibri"/>
          <w:i/>
          <w:iCs/>
          <w:sz w:val="22"/>
          <w:szCs w:val="22"/>
          <w:lang w:val="es-MX"/>
        </w:rPr>
        <w:t xml:space="preserve">d) </w:t>
      </w:r>
      <w:r>
        <w:rPr>
          <w:rFonts w:ascii="Calibri" w:eastAsia="SimSun" w:hAnsi="Calibri" w:cs="Calibri"/>
          <w:i/>
          <w:iCs/>
          <w:sz w:val="22"/>
          <w:szCs w:val="22"/>
        </w:rPr>
        <w:t xml:space="preserve">Suspensión de toda venta, hasta tanto se cuente con el diagnóstico oficial definitivo. </w:t>
      </w:r>
    </w:p>
    <w:p w:rsidR="00931879" w:rsidRDefault="005D7409">
      <w:pPr>
        <w:jc w:val="both"/>
        <w:rPr>
          <w:rFonts w:ascii="Calibri" w:eastAsia="SimSun" w:hAnsi="Calibri" w:cs="Calibri"/>
          <w:i/>
          <w:iCs/>
          <w:sz w:val="22"/>
          <w:szCs w:val="22"/>
        </w:rPr>
      </w:pPr>
      <w:r>
        <w:rPr>
          <w:rFonts w:ascii="Calibri" w:eastAsia="SimSun" w:hAnsi="Calibri" w:cs="Calibri"/>
          <w:i/>
          <w:iCs/>
          <w:sz w:val="22"/>
          <w:szCs w:val="22"/>
          <w:lang w:val="es-MX"/>
        </w:rPr>
        <w:t xml:space="preserve">e) </w:t>
      </w:r>
      <w:r>
        <w:rPr>
          <w:rFonts w:ascii="Calibri" w:eastAsia="SimSun" w:hAnsi="Calibri" w:cs="Calibri"/>
          <w:i/>
          <w:iCs/>
          <w:sz w:val="22"/>
          <w:szCs w:val="22"/>
        </w:rPr>
        <w:t xml:space="preserve">Se acentuarán las medidas de desinfección indicadas por la autoridad de aplicación.” </w:t>
      </w:r>
    </w:p>
    <w:p w:rsidR="00931879" w:rsidRDefault="00931879">
      <w:pPr>
        <w:jc w:val="both"/>
        <w:rPr>
          <w:rFonts w:ascii="Calibri" w:eastAsia="SimSun" w:hAnsi="Calibri" w:cs="Calibri"/>
          <w:i/>
          <w:iCs/>
          <w:sz w:val="22"/>
          <w:szCs w:val="22"/>
        </w:rPr>
      </w:pPr>
    </w:p>
    <w:p w:rsidR="00931879" w:rsidRDefault="005D7409">
      <w:pPr>
        <w:jc w:val="both"/>
        <w:rPr>
          <w:rFonts w:ascii="Calibri" w:eastAsia="SimSun" w:hAnsi="Calibri" w:cs="Calibri"/>
          <w:i/>
          <w:iCs/>
          <w:sz w:val="22"/>
          <w:szCs w:val="22"/>
        </w:rPr>
      </w:pPr>
      <w:r>
        <w:rPr>
          <w:rFonts w:ascii="Calibri" w:eastAsia="SimSun" w:hAnsi="Calibri" w:cs="Calibri"/>
          <w:i/>
          <w:iCs/>
          <w:sz w:val="22"/>
          <w:szCs w:val="22"/>
        </w:rPr>
        <w:t>“</w:t>
      </w:r>
      <w:r>
        <w:rPr>
          <w:rFonts w:ascii="Calibri" w:eastAsia="SimSun" w:hAnsi="Calibri" w:cs="Calibri"/>
          <w:b/>
          <w:bCs/>
          <w:i/>
          <w:iCs/>
          <w:sz w:val="22"/>
          <w:szCs w:val="22"/>
        </w:rPr>
        <w:t>ARTÍCULO 22°</w:t>
      </w:r>
      <w:r>
        <w:rPr>
          <w:rFonts w:ascii="Calibri" w:eastAsia="SimSun" w:hAnsi="Calibri" w:cs="Calibri"/>
          <w:i/>
          <w:iCs/>
          <w:sz w:val="22"/>
          <w:szCs w:val="22"/>
        </w:rPr>
        <w:t xml:space="preserve">: Confirmado el diagnóstico, se procederá a la clausura temporaria del establecimiento. Previa determinación total del foco, la autoridad de aplicación, tendrá a su cargo la rehabilitación.” </w:t>
      </w:r>
    </w:p>
    <w:p w:rsidR="00931879" w:rsidRDefault="00931879">
      <w:pPr>
        <w:jc w:val="both"/>
        <w:rPr>
          <w:rFonts w:ascii="Calibri" w:eastAsia="SimSun" w:hAnsi="Calibri" w:cs="Calibri"/>
          <w:i/>
          <w:iCs/>
          <w:sz w:val="22"/>
          <w:szCs w:val="22"/>
        </w:rPr>
      </w:pPr>
    </w:p>
    <w:p w:rsidR="00931879" w:rsidRDefault="005D7409">
      <w:pPr>
        <w:jc w:val="both"/>
        <w:rPr>
          <w:rFonts w:ascii="Calibri" w:eastAsia="SimSun" w:hAnsi="Calibri" w:cs="Calibri"/>
          <w:i/>
          <w:iCs/>
          <w:sz w:val="22"/>
          <w:szCs w:val="22"/>
        </w:rPr>
      </w:pPr>
      <w:r>
        <w:rPr>
          <w:rFonts w:ascii="Calibri" w:eastAsia="SimSun" w:hAnsi="Calibri" w:cs="Calibri"/>
          <w:b/>
          <w:bCs/>
          <w:sz w:val="22"/>
          <w:szCs w:val="22"/>
          <w:u w:val="single"/>
        </w:rPr>
        <w:t>ARTÍCULO 2:</w:t>
      </w:r>
      <w:r>
        <w:rPr>
          <w:rFonts w:ascii="Calibri" w:eastAsia="SimSun" w:hAnsi="Calibri" w:cs="Calibri"/>
          <w:sz w:val="22"/>
          <w:szCs w:val="22"/>
        </w:rPr>
        <w:t xml:space="preserve"> </w:t>
      </w:r>
      <w:proofErr w:type="spellStart"/>
      <w:r>
        <w:rPr>
          <w:rFonts w:ascii="Calibri" w:eastAsia="SimSun" w:hAnsi="Calibri" w:cs="Calibri"/>
          <w:sz w:val="22"/>
          <w:szCs w:val="22"/>
        </w:rPr>
        <w:t>Modifí</w:t>
      </w:r>
      <w:proofErr w:type="spellEnd"/>
      <w:r>
        <w:rPr>
          <w:rFonts w:ascii="Calibri" w:eastAsia="SimSun" w:hAnsi="Calibri" w:cs="Calibri"/>
          <w:sz w:val="22"/>
          <w:szCs w:val="22"/>
          <w:lang w:val="es-MX"/>
        </w:rPr>
        <w:t>canse</w:t>
      </w:r>
      <w:r>
        <w:rPr>
          <w:rFonts w:ascii="Calibri" w:eastAsia="SimSun" w:hAnsi="Calibri" w:cs="Calibri"/>
          <w:sz w:val="22"/>
          <w:szCs w:val="22"/>
        </w:rPr>
        <w:t xml:space="preserve"> los Artículos N° 23 y 25 de la Ordenanza Nº 6588/16, los cuales quedarán redactados de la siguiente forma:</w:t>
      </w:r>
      <w:r>
        <w:rPr>
          <w:rFonts w:ascii="Calibri" w:eastAsia="SimSun" w:hAnsi="Calibri" w:cs="Calibri"/>
          <w:i/>
          <w:iCs/>
          <w:sz w:val="22"/>
          <w:szCs w:val="22"/>
        </w:rPr>
        <w:t xml:space="preserve"> </w:t>
      </w:r>
    </w:p>
    <w:p w:rsidR="00931879" w:rsidRDefault="00931879">
      <w:pPr>
        <w:jc w:val="both"/>
        <w:rPr>
          <w:rFonts w:ascii="Calibri" w:eastAsia="SimSun" w:hAnsi="Calibri" w:cs="Calibri"/>
          <w:i/>
          <w:iCs/>
          <w:sz w:val="22"/>
          <w:szCs w:val="22"/>
        </w:rPr>
      </w:pPr>
    </w:p>
    <w:p w:rsidR="00931879" w:rsidRDefault="005D7409">
      <w:pPr>
        <w:jc w:val="both"/>
        <w:rPr>
          <w:rFonts w:ascii="Calibri" w:eastAsia="SimSun" w:hAnsi="Calibri" w:cs="Calibri"/>
          <w:i/>
          <w:iCs/>
          <w:sz w:val="22"/>
          <w:szCs w:val="22"/>
        </w:rPr>
      </w:pPr>
      <w:r>
        <w:rPr>
          <w:rFonts w:ascii="Calibri" w:eastAsia="SimSun" w:hAnsi="Calibri" w:cs="Calibri"/>
          <w:i/>
          <w:iCs/>
          <w:sz w:val="22"/>
          <w:szCs w:val="22"/>
        </w:rPr>
        <w:t>“</w:t>
      </w:r>
      <w:r>
        <w:rPr>
          <w:rFonts w:ascii="Calibri" w:eastAsia="SimSun" w:hAnsi="Calibri" w:cs="Calibri"/>
          <w:b/>
          <w:bCs/>
          <w:i/>
          <w:iCs/>
          <w:sz w:val="22"/>
          <w:szCs w:val="22"/>
        </w:rPr>
        <w:t>ARTÍCULO 23:</w:t>
      </w:r>
      <w:r>
        <w:rPr>
          <w:rFonts w:ascii="Calibri" w:eastAsia="SimSun" w:hAnsi="Calibri" w:cs="Calibri"/>
          <w:i/>
          <w:iCs/>
          <w:sz w:val="22"/>
          <w:szCs w:val="22"/>
        </w:rPr>
        <w:t xml:space="preserve"> Prohíbase en todo el ámbito departamental la tenencia, exposición y venta de trampas para pájaros, zorros, pumas, como así también la venta de material adhesivo conocido como “pegapega”, redes, y todo tipo de elementos que se utilicen en la caza de animales de nuestra fauna silvestre.</w:t>
      </w:r>
      <w:r>
        <w:rPr>
          <w:rFonts w:ascii="Calibri" w:eastAsia="SimSun" w:hAnsi="Calibri" w:cs="Calibri"/>
          <w:i/>
          <w:iCs/>
          <w:sz w:val="22"/>
          <w:szCs w:val="22"/>
          <w:lang w:val="es-MX"/>
        </w:rPr>
        <w:t>”</w:t>
      </w:r>
      <w:r>
        <w:rPr>
          <w:rFonts w:ascii="Calibri" w:eastAsia="SimSun" w:hAnsi="Calibri" w:cs="Calibri"/>
          <w:i/>
          <w:iCs/>
          <w:sz w:val="22"/>
          <w:szCs w:val="22"/>
        </w:rPr>
        <w:t xml:space="preserve"> </w:t>
      </w:r>
    </w:p>
    <w:p w:rsidR="00931879" w:rsidRDefault="00931879">
      <w:pPr>
        <w:jc w:val="both"/>
        <w:rPr>
          <w:rFonts w:ascii="Calibri" w:eastAsia="SimSun" w:hAnsi="Calibri" w:cs="Calibri"/>
          <w:i/>
          <w:iCs/>
          <w:sz w:val="22"/>
          <w:szCs w:val="22"/>
        </w:rPr>
      </w:pPr>
    </w:p>
    <w:p w:rsidR="00931879" w:rsidRDefault="005D7409">
      <w:pPr>
        <w:jc w:val="both"/>
        <w:rPr>
          <w:rFonts w:ascii="Calibri" w:eastAsia="SimSun" w:hAnsi="Calibri" w:cs="Calibri"/>
          <w:i/>
          <w:iCs/>
          <w:sz w:val="22"/>
          <w:szCs w:val="22"/>
        </w:rPr>
      </w:pPr>
      <w:r>
        <w:rPr>
          <w:rFonts w:ascii="Calibri" w:eastAsia="SimSun" w:hAnsi="Calibri" w:cs="Calibri"/>
          <w:i/>
          <w:iCs/>
          <w:sz w:val="22"/>
          <w:szCs w:val="22"/>
        </w:rPr>
        <w:t xml:space="preserve">“ARTÍCULO 25º: Es autoridad de aplicación de la presente ordenanza el Departamento de Control Animal, dependiente de la Dirección de Inspección General y Fiscalización o el organismo que en su futuro lo reemplace o el que disponga el Departamento Ejecutivo. La autoridad de aplicación deberá: </w:t>
      </w:r>
    </w:p>
    <w:p w:rsidR="00931879" w:rsidRDefault="00931879">
      <w:pPr>
        <w:jc w:val="both"/>
        <w:rPr>
          <w:rFonts w:ascii="Calibri" w:eastAsia="SimSun" w:hAnsi="Calibri" w:cs="Calibri"/>
          <w:i/>
          <w:iCs/>
          <w:sz w:val="22"/>
          <w:szCs w:val="22"/>
        </w:rPr>
      </w:pPr>
    </w:p>
    <w:p w:rsidR="00931879" w:rsidRDefault="005D7409">
      <w:pPr>
        <w:numPr>
          <w:ilvl w:val="0"/>
          <w:numId w:val="2"/>
        </w:numPr>
        <w:jc w:val="both"/>
        <w:rPr>
          <w:rFonts w:ascii="Calibri" w:eastAsia="SimSun" w:hAnsi="Calibri" w:cs="Calibri"/>
          <w:i/>
          <w:iCs/>
          <w:sz w:val="22"/>
          <w:szCs w:val="22"/>
        </w:rPr>
      </w:pPr>
      <w:r>
        <w:rPr>
          <w:rFonts w:ascii="Calibri" w:eastAsia="SimSun" w:hAnsi="Calibri" w:cs="Calibri"/>
          <w:i/>
          <w:iCs/>
          <w:sz w:val="22"/>
          <w:szCs w:val="22"/>
        </w:rPr>
        <w:t xml:space="preserve">Efectuar campañas oficiales de publicidad para difusión de la presente en coordinación con entidades profesionales de ciencias veterinarias, ONGS de protección de animales, ONGS de defensa de la fauna y organismos oficiales relacionados. </w:t>
      </w:r>
    </w:p>
    <w:p w:rsidR="00931879" w:rsidRDefault="005D7409">
      <w:pPr>
        <w:numPr>
          <w:ilvl w:val="0"/>
          <w:numId w:val="2"/>
        </w:numPr>
        <w:jc w:val="both"/>
        <w:rPr>
          <w:rFonts w:ascii="Calibri" w:eastAsia="SimSun" w:hAnsi="Calibri" w:cs="Calibri"/>
          <w:i/>
          <w:iCs/>
          <w:sz w:val="22"/>
          <w:szCs w:val="22"/>
        </w:rPr>
      </w:pPr>
      <w:r>
        <w:rPr>
          <w:rFonts w:ascii="Calibri" w:eastAsia="SimSun" w:hAnsi="Calibri" w:cs="Calibri"/>
          <w:i/>
          <w:iCs/>
          <w:sz w:val="22"/>
          <w:szCs w:val="22"/>
        </w:rPr>
        <w:t xml:space="preserve">Atender denuncias sobre incumplimientos de la presente. </w:t>
      </w:r>
    </w:p>
    <w:p w:rsidR="005D7409" w:rsidRDefault="005D7409">
      <w:pPr>
        <w:numPr>
          <w:ilvl w:val="0"/>
          <w:numId w:val="2"/>
        </w:numPr>
        <w:jc w:val="both"/>
        <w:rPr>
          <w:rFonts w:ascii="Calibri" w:eastAsia="SimSun" w:hAnsi="Calibri" w:cs="Calibri"/>
          <w:i/>
          <w:iCs/>
          <w:sz w:val="22"/>
          <w:szCs w:val="22"/>
        </w:rPr>
      </w:pPr>
      <w:r>
        <w:rPr>
          <w:rFonts w:ascii="Calibri" w:eastAsia="SimSun" w:hAnsi="Calibri" w:cs="Calibri"/>
          <w:i/>
          <w:iCs/>
          <w:sz w:val="22"/>
          <w:szCs w:val="22"/>
        </w:rPr>
        <w:t xml:space="preserve">Confeccionar actas de infracción. </w:t>
      </w:r>
    </w:p>
    <w:p w:rsidR="00931879" w:rsidRDefault="005D7409" w:rsidP="005D7409">
      <w:pPr>
        <w:jc w:val="both"/>
        <w:rPr>
          <w:rFonts w:ascii="Calibri" w:eastAsia="SimSun" w:hAnsi="Calibri" w:cs="Calibri"/>
          <w:i/>
          <w:iCs/>
          <w:sz w:val="22"/>
          <w:szCs w:val="22"/>
        </w:rPr>
      </w:pPr>
      <w:r>
        <w:rPr>
          <w:rFonts w:ascii="Calibri" w:eastAsia="SimSun" w:hAnsi="Calibri" w:cs="Calibri"/>
          <w:i/>
          <w:iCs/>
          <w:sz w:val="22"/>
          <w:szCs w:val="22"/>
        </w:rPr>
        <w:t xml:space="preserve">D) Aplicar las sanciones dispuestas en la ordenanza.” </w:t>
      </w:r>
    </w:p>
    <w:p w:rsidR="00931879" w:rsidRDefault="00931879">
      <w:pPr>
        <w:jc w:val="both"/>
        <w:rPr>
          <w:rFonts w:ascii="Calibri" w:eastAsia="SimSun" w:hAnsi="Calibri" w:cs="Calibri"/>
          <w:i/>
          <w:iCs/>
          <w:sz w:val="22"/>
          <w:szCs w:val="22"/>
        </w:rPr>
      </w:pPr>
    </w:p>
    <w:p w:rsidR="00931879" w:rsidRDefault="005974A3">
      <w:pPr>
        <w:wordWrap w:val="0"/>
        <w:jc w:val="right"/>
        <w:rPr>
          <w:rFonts w:ascii="Calibri" w:eastAsia="SimSun" w:hAnsi="Calibri" w:cs="Calibri"/>
          <w:b/>
          <w:bCs/>
          <w:sz w:val="22"/>
          <w:szCs w:val="22"/>
          <w:u w:val="single"/>
          <w:lang w:val="es-MX"/>
        </w:rPr>
      </w:pPr>
      <w:r>
        <w:rPr>
          <w:rFonts w:ascii="Calibri" w:eastAsia="SimSun" w:hAnsi="Calibri" w:cs="Calibri"/>
          <w:b/>
          <w:bCs/>
          <w:sz w:val="22"/>
          <w:szCs w:val="22"/>
          <w:u w:val="single"/>
          <w:lang w:val="es-MX"/>
        </w:rPr>
        <w:t>HOJA N° 04</w:t>
      </w:r>
      <w:bookmarkStart w:id="0" w:name="_GoBack"/>
      <w:bookmarkEnd w:id="0"/>
    </w:p>
    <w:p w:rsidR="00931879" w:rsidRDefault="005D7409">
      <w:pPr>
        <w:wordWrap w:val="0"/>
        <w:jc w:val="right"/>
        <w:rPr>
          <w:rFonts w:ascii="Calibri" w:eastAsia="SimSun" w:hAnsi="Calibri" w:cs="Calibri"/>
          <w:b/>
          <w:bCs/>
          <w:sz w:val="22"/>
          <w:szCs w:val="22"/>
          <w:u w:val="single"/>
          <w:lang w:val="es-MX"/>
        </w:rPr>
      </w:pPr>
      <w:r>
        <w:rPr>
          <w:rFonts w:ascii="Calibri" w:eastAsia="SimSun" w:hAnsi="Calibri" w:cs="Calibri"/>
          <w:b/>
          <w:bCs/>
          <w:sz w:val="22"/>
          <w:szCs w:val="22"/>
          <w:u w:val="single"/>
          <w:lang w:val="es-MX"/>
        </w:rPr>
        <w:t>ORDENANZA N° 7173/2021</w:t>
      </w:r>
    </w:p>
    <w:p w:rsidR="00931879" w:rsidRDefault="00931879">
      <w:pPr>
        <w:jc w:val="both"/>
        <w:rPr>
          <w:rFonts w:ascii="Calibri" w:eastAsia="SimSun" w:hAnsi="Calibri" w:cs="Calibri"/>
          <w:i/>
          <w:iCs/>
          <w:sz w:val="22"/>
          <w:szCs w:val="22"/>
        </w:rPr>
      </w:pPr>
    </w:p>
    <w:p w:rsidR="00931879" w:rsidRDefault="005D7409">
      <w:pPr>
        <w:jc w:val="both"/>
        <w:rPr>
          <w:rFonts w:ascii="Calibri" w:eastAsia="SimSun" w:hAnsi="Calibri" w:cs="Calibri"/>
          <w:sz w:val="22"/>
          <w:szCs w:val="22"/>
        </w:rPr>
      </w:pPr>
      <w:r>
        <w:rPr>
          <w:rFonts w:ascii="Calibri" w:eastAsia="SimSun" w:hAnsi="Calibri" w:cs="Calibri"/>
          <w:b/>
          <w:bCs/>
          <w:sz w:val="22"/>
          <w:szCs w:val="22"/>
          <w:u w:val="single"/>
        </w:rPr>
        <w:t>ARTÍCULO 3:</w:t>
      </w:r>
      <w:r>
        <w:rPr>
          <w:rFonts w:ascii="Calibri" w:eastAsia="SimSun" w:hAnsi="Calibri" w:cs="Calibri"/>
          <w:sz w:val="22"/>
          <w:szCs w:val="22"/>
        </w:rPr>
        <w:t xml:space="preserve"> </w:t>
      </w:r>
      <w:proofErr w:type="spellStart"/>
      <w:r>
        <w:rPr>
          <w:rFonts w:ascii="Calibri" w:eastAsia="SimSun" w:hAnsi="Calibri" w:cs="Calibri"/>
          <w:sz w:val="22"/>
          <w:szCs w:val="22"/>
        </w:rPr>
        <w:t>Incorpór</w:t>
      </w:r>
      <w:proofErr w:type="spellEnd"/>
      <w:r>
        <w:rPr>
          <w:rFonts w:ascii="Calibri" w:eastAsia="SimSun" w:hAnsi="Calibri" w:cs="Calibri"/>
          <w:sz w:val="22"/>
          <w:szCs w:val="22"/>
          <w:lang w:val="es-MX"/>
        </w:rPr>
        <w:t>a</w:t>
      </w:r>
      <w:r>
        <w:rPr>
          <w:rFonts w:ascii="Calibri" w:eastAsia="SimSun" w:hAnsi="Calibri" w:cs="Calibri"/>
          <w:sz w:val="22"/>
          <w:szCs w:val="22"/>
        </w:rPr>
        <w:t xml:space="preserve">se </w:t>
      </w:r>
      <w:proofErr w:type="spellStart"/>
      <w:r>
        <w:rPr>
          <w:rFonts w:ascii="Calibri" w:eastAsia="SimSun" w:hAnsi="Calibri" w:cs="Calibri"/>
          <w:sz w:val="22"/>
          <w:szCs w:val="22"/>
        </w:rPr>
        <w:t>como</w:t>
      </w:r>
      <w:proofErr w:type="spellEnd"/>
      <w:r>
        <w:rPr>
          <w:rFonts w:ascii="Calibri" w:eastAsia="SimSun" w:hAnsi="Calibri" w:cs="Calibri"/>
          <w:sz w:val="22"/>
          <w:szCs w:val="22"/>
        </w:rPr>
        <w:t xml:space="preserve"> artículo 25 bis de la Ordenanza 6588, con el siguiente texto: </w:t>
      </w:r>
    </w:p>
    <w:p w:rsidR="00931879" w:rsidRDefault="00931879">
      <w:pPr>
        <w:jc w:val="both"/>
        <w:rPr>
          <w:rFonts w:ascii="Calibri" w:eastAsia="SimSun" w:hAnsi="Calibri" w:cs="Calibri"/>
          <w:sz w:val="22"/>
          <w:szCs w:val="22"/>
        </w:rPr>
      </w:pPr>
    </w:p>
    <w:p w:rsidR="00931879" w:rsidRDefault="005D7409">
      <w:pPr>
        <w:jc w:val="both"/>
        <w:rPr>
          <w:rFonts w:ascii="Calibri" w:eastAsia="SimSun" w:hAnsi="Calibri" w:cs="Calibri"/>
          <w:i/>
          <w:iCs/>
          <w:sz w:val="22"/>
          <w:szCs w:val="22"/>
        </w:rPr>
      </w:pPr>
      <w:r>
        <w:rPr>
          <w:rFonts w:ascii="Calibri" w:eastAsia="SimSun" w:hAnsi="Calibri" w:cs="Calibri"/>
          <w:i/>
          <w:iCs/>
          <w:sz w:val="22"/>
          <w:szCs w:val="22"/>
        </w:rPr>
        <w:t>“</w:t>
      </w:r>
      <w:r>
        <w:rPr>
          <w:rFonts w:ascii="Calibri" w:eastAsia="SimSun" w:hAnsi="Calibri" w:cs="Calibri"/>
          <w:b/>
          <w:bCs/>
          <w:i/>
          <w:iCs/>
          <w:sz w:val="22"/>
          <w:szCs w:val="22"/>
        </w:rPr>
        <w:t>ARTÍCULO 25 BIS</w:t>
      </w:r>
      <w:r>
        <w:rPr>
          <w:rFonts w:ascii="Calibri" w:eastAsia="SimSun" w:hAnsi="Calibri" w:cs="Calibri"/>
          <w:i/>
          <w:iCs/>
          <w:sz w:val="22"/>
          <w:szCs w:val="22"/>
        </w:rPr>
        <w:t xml:space="preserve">: en caso de violación y/o incumplimiento de las prohibiciones establecidas en los artículos 1° y 23°, será pasible de las siguientes sanciones: </w:t>
      </w:r>
    </w:p>
    <w:p w:rsidR="00931879" w:rsidRDefault="00931879">
      <w:pPr>
        <w:jc w:val="both"/>
        <w:rPr>
          <w:rFonts w:ascii="Calibri" w:eastAsia="SimSun" w:hAnsi="Calibri" w:cs="Calibri"/>
          <w:i/>
          <w:iCs/>
          <w:sz w:val="22"/>
          <w:szCs w:val="22"/>
        </w:rPr>
      </w:pPr>
    </w:p>
    <w:p w:rsidR="00931879" w:rsidRDefault="005D7409">
      <w:pPr>
        <w:numPr>
          <w:ilvl w:val="0"/>
          <w:numId w:val="3"/>
        </w:numPr>
        <w:jc w:val="both"/>
        <w:rPr>
          <w:rFonts w:ascii="Calibri" w:eastAsia="SimSun" w:hAnsi="Calibri" w:cs="Calibri"/>
          <w:i/>
          <w:iCs/>
          <w:sz w:val="22"/>
          <w:szCs w:val="22"/>
        </w:rPr>
      </w:pPr>
      <w:r>
        <w:rPr>
          <w:rFonts w:ascii="Calibri" w:eastAsia="SimSun" w:hAnsi="Calibri" w:cs="Calibri"/>
          <w:i/>
          <w:iCs/>
          <w:sz w:val="22"/>
          <w:szCs w:val="22"/>
        </w:rPr>
        <w:t xml:space="preserve">Multa de entre 50 a 300 unidades </w:t>
      </w:r>
      <w:proofErr w:type="spellStart"/>
      <w:r>
        <w:rPr>
          <w:rFonts w:ascii="Calibri" w:eastAsia="SimSun" w:hAnsi="Calibri" w:cs="Calibri"/>
          <w:i/>
          <w:iCs/>
          <w:sz w:val="22"/>
          <w:szCs w:val="22"/>
        </w:rPr>
        <w:t>contravencionales</w:t>
      </w:r>
      <w:proofErr w:type="spellEnd"/>
      <w:r>
        <w:rPr>
          <w:rFonts w:ascii="Calibri" w:eastAsia="SimSun" w:hAnsi="Calibri" w:cs="Calibri"/>
          <w:i/>
          <w:iCs/>
          <w:sz w:val="22"/>
          <w:szCs w:val="22"/>
        </w:rPr>
        <w:t xml:space="preserve"> para la primera infracción</w:t>
      </w:r>
      <w:r>
        <w:rPr>
          <w:rFonts w:ascii="Calibri" w:eastAsia="SimSun" w:hAnsi="Calibri" w:cs="Calibri"/>
          <w:i/>
          <w:iCs/>
          <w:sz w:val="22"/>
          <w:szCs w:val="22"/>
          <w:lang w:val="es-MX"/>
        </w:rPr>
        <w:t>.</w:t>
      </w:r>
      <w:r>
        <w:rPr>
          <w:rFonts w:ascii="Calibri" w:eastAsia="SimSun" w:hAnsi="Calibri" w:cs="Calibri"/>
          <w:i/>
          <w:iCs/>
          <w:sz w:val="22"/>
          <w:szCs w:val="22"/>
        </w:rPr>
        <w:t xml:space="preserve"> </w:t>
      </w:r>
    </w:p>
    <w:p w:rsidR="005D7409" w:rsidRDefault="005D7409">
      <w:pPr>
        <w:numPr>
          <w:ilvl w:val="0"/>
          <w:numId w:val="3"/>
        </w:numPr>
        <w:jc w:val="both"/>
        <w:rPr>
          <w:rFonts w:ascii="Calibri" w:eastAsia="SimSun" w:hAnsi="Calibri" w:cs="Calibri"/>
          <w:i/>
          <w:iCs/>
          <w:sz w:val="22"/>
          <w:szCs w:val="22"/>
        </w:rPr>
      </w:pPr>
      <w:r>
        <w:rPr>
          <w:rFonts w:ascii="Calibri" w:eastAsia="SimSun" w:hAnsi="Calibri" w:cs="Calibri"/>
          <w:i/>
          <w:iCs/>
          <w:sz w:val="22"/>
          <w:szCs w:val="22"/>
        </w:rPr>
        <w:t xml:space="preserve">Multa de entre 300 a 900 unidades </w:t>
      </w:r>
      <w:proofErr w:type="spellStart"/>
      <w:r>
        <w:rPr>
          <w:rFonts w:ascii="Calibri" w:eastAsia="SimSun" w:hAnsi="Calibri" w:cs="Calibri"/>
          <w:i/>
          <w:iCs/>
          <w:sz w:val="22"/>
          <w:szCs w:val="22"/>
        </w:rPr>
        <w:t>contravencionales</w:t>
      </w:r>
      <w:proofErr w:type="spellEnd"/>
      <w:r>
        <w:rPr>
          <w:rFonts w:ascii="Calibri" w:eastAsia="SimSun" w:hAnsi="Calibri" w:cs="Calibri"/>
          <w:i/>
          <w:iCs/>
          <w:sz w:val="22"/>
          <w:szCs w:val="22"/>
        </w:rPr>
        <w:t xml:space="preserve"> en el caso de una primera reincidencia. </w:t>
      </w:r>
    </w:p>
    <w:p w:rsidR="00931879" w:rsidRDefault="005D7409" w:rsidP="005D7409">
      <w:pPr>
        <w:jc w:val="both"/>
        <w:rPr>
          <w:rFonts w:ascii="Calibri" w:eastAsia="SimSun" w:hAnsi="Calibri" w:cs="Calibri"/>
          <w:i/>
          <w:iCs/>
          <w:sz w:val="22"/>
          <w:szCs w:val="22"/>
        </w:rPr>
      </w:pPr>
      <w:r>
        <w:rPr>
          <w:rFonts w:ascii="Calibri" w:eastAsia="SimSun" w:hAnsi="Calibri" w:cs="Calibri"/>
          <w:i/>
          <w:iCs/>
          <w:sz w:val="22"/>
          <w:szCs w:val="22"/>
        </w:rPr>
        <w:t>3) Clausura temporal de hasta 30 días, de constatarse una segunda reincidencia</w:t>
      </w:r>
      <w:r>
        <w:rPr>
          <w:rFonts w:ascii="Calibri" w:eastAsia="SimSun" w:hAnsi="Calibri" w:cs="Calibri"/>
          <w:i/>
          <w:iCs/>
          <w:sz w:val="22"/>
          <w:szCs w:val="22"/>
          <w:lang w:val="es-MX"/>
        </w:rPr>
        <w:t>.</w:t>
      </w:r>
      <w:r>
        <w:rPr>
          <w:rFonts w:ascii="Calibri" w:eastAsia="SimSun" w:hAnsi="Calibri" w:cs="Calibri"/>
          <w:i/>
          <w:iCs/>
          <w:sz w:val="22"/>
          <w:szCs w:val="22"/>
        </w:rPr>
        <w:t xml:space="preserve"> </w:t>
      </w:r>
    </w:p>
    <w:p w:rsidR="00931879" w:rsidRDefault="005D7409">
      <w:pPr>
        <w:jc w:val="both"/>
        <w:rPr>
          <w:rFonts w:ascii="Calibri" w:eastAsia="SimSun" w:hAnsi="Calibri" w:cs="Calibri"/>
          <w:i/>
          <w:iCs/>
          <w:sz w:val="22"/>
          <w:szCs w:val="22"/>
        </w:rPr>
      </w:pPr>
      <w:proofErr w:type="gramStart"/>
      <w:r>
        <w:rPr>
          <w:rFonts w:ascii="Calibri" w:eastAsia="SimSun" w:hAnsi="Calibri" w:cs="Calibri"/>
          <w:i/>
          <w:iCs/>
          <w:sz w:val="22"/>
          <w:szCs w:val="22"/>
          <w:lang w:val="es-MX"/>
        </w:rPr>
        <w:t>4)</w:t>
      </w:r>
      <w:r>
        <w:rPr>
          <w:rFonts w:ascii="Calibri" w:eastAsia="SimSun" w:hAnsi="Calibri" w:cs="Calibri"/>
          <w:i/>
          <w:iCs/>
          <w:sz w:val="22"/>
          <w:szCs w:val="22"/>
        </w:rPr>
        <w:t>Clausura</w:t>
      </w:r>
      <w:proofErr w:type="gramEnd"/>
      <w:r>
        <w:rPr>
          <w:rFonts w:ascii="Calibri" w:eastAsia="SimSun" w:hAnsi="Calibri" w:cs="Calibri"/>
          <w:i/>
          <w:iCs/>
          <w:sz w:val="22"/>
          <w:szCs w:val="22"/>
        </w:rPr>
        <w:t xml:space="preserve"> definitiva, cuando se presente una tercera reincidencia. </w:t>
      </w:r>
    </w:p>
    <w:p w:rsidR="00931879" w:rsidRDefault="00931879">
      <w:pPr>
        <w:jc w:val="both"/>
        <w:rPr>
          <w:rFonts w:ascii="SimSun" w:eastAsia="SimSun" w:hAnsi="SimSun" w:cs="SimSun"/>
          <w:i/>
          <w:iCs/>
        </w:rPr>
      </w:pPr>
    </w:p>
    <w:p w:rsidR="00931879" w:rsidRPr="005D7409" w:rsidRDefault="005D7409">
      <w:pPr>
        <w:jc w:val="both"/>
        <w:rPr>
          <w:rFonts w:ascii="Calibri" w:eastAsia="SimSun" w:hAnsi="Calibri" w:cs="Calibri"/>
          <w:i/>
          <w:sz w:val="22"/>
          <w:szCs w:val="22"/>
          <w:lang w:val="es-MX"/>
        </w:rPr>
      </w:pPr>
      <w:r w:rsidRPr="005D7409">
        <w:rPr>
          <w:rFonts w:ascii="Calibri" w:eastAsia="SimSun" w:hAnsi="Calibri" w:cs="Calibri"/>
          <w:i/>
          <w:sz w:val="22"/>
          <w:szCs w:val="22"/>
          <w:lang w:val="es-MX"/>
        </w:rPr>
        <w:t>Se entenderá por reincidencia, la reiteración de las faltas establecidas en la presente, sucedida dentro de los veinticuatro (24) meses a contar desde la aplicación de la primera sanción, cometida por la misma persona, cualquiera fuera el domicilio de producción de hecho.</w:t>
      </w:r>
    </w:p>
    <w:p w:rsidR="00931879" w:rsidRPr="005D7409" w:rsidRDefault="00931879">
      <w:pPr>
        <w:jc w:val="both"/>
        <w:rPr>
          <w:rFonts w:ascii="Calibri" w:eastAsia="SimSun" w:hAnsi="Calibri" w:cs="Calibri"/>
          <w:i/>
          <w:sz w:val="22"/>
          <w:szCs w:val="22"/>
          <w:lang w:val="es-MX"/>
        </w:rPr>
      </w:pPr>
    </w:p>
    <w:p w:rsidR="00931879" w:rsidRPr="005D7409" w:rsidRDefault="005D7409">
      <w:pPr>
        <w:jc w:val="both"/>
        <w:rPr>
          <w:rFonts w:ascii="SimSun" w:eastAsia="SimSun" w:hAnsi="SimSun" w:cs="SimSun"/>
          <w:i/>
          <w:iCs/>
        </w:rPr>
      </w:pPr>
      <w:r w:rsidRPr="005D7409">
        <w:rPr>
          <w:rFonts w:ascii="Calibri" w:eastAsia="SimSun" w:hAnsi="Calibri" w:cs="Calibri"/>
          <w:i/>
          <w:iCs/>
          <w:sz w:val="22"/>
          <w:szCs w:val="22"/>
        </w:rPr>
        <w:t>Además, en caso de hallarse el material, cuya tenencia, exhibición y/o venta se prohíbe por el artículo 23, éste será decomisado, siendo el mismo de libre y automática destrucción por la autoridad de aplicación, sin poseer el infractor decomisado derecho a reintegro, indemnización o reclamo alguno.”</w:t>
      </w:r>
      <w:r w:rsidRPr="005D7409">
        <w:rPr>
          <w:rFonts w:ascii="SimSun" w:eastAsia="SimSun" w:hAnsi="SimSun" w:cs="SimSun"/>
          <w:i/>
          <w:iCs/>
        </w:rPr>
        <w:t xml:space="preserve"> </w:t>
      </w:r>
    </w:p>
    <w:p w:rsidR="00931879" w:rsidRPr="005D7409" w:rsidRDefault="00931879">
      <w:pPr>
        <w:jc w:val="both"/>
        <w:rPr>
          <w:rFonts w:ascii="SimSun" w:eastAsia="SimSun" w:hAnsi="SimSun" w:cs="SimSun"/>
          <w:i/>
          <w:iCs/>
          <w:lang w:val="es-MX"/>
        </w:rPr>
      </w:pPr>
    </w:p>
    <w:p w:rsidR="00931879" w:rsidRPr="005D7409" w:rsidRDefault="005D7409">
      <w:pPr>
        <w:jc w:val="both"/>
        <w:rPr>
          <w:rFonts w:ascii="Calibri" w:eastAsia="SimSun" w:hAnsi="Calibri" w:cs="Calibri"/>
          <w:i/>
          <w:sz w:val="22"/>
          <w:szCs w:val="22"/>
          <w:lang w:val="es-MX"/>
        </w:rPr>
      </w:pPr>
      <w:r w:rsidRPr="005D7409">
        <w:rPr>
          <w:rFonts w:ascii="Calibri" w:eastAsia="SimSun" w:hAnsi="Calibri" w:cs="Calibri"/>
          <w:i/>
          <w:sz w:val="22"/>
          <w:szCs w:val="22"/>
          <w:lang w:val="es-MX"/>
        </w:rPr>
        <w:t>Respecto de la sanción de clausura temporal o definitiva, el propietario deberá llevarse los animales que se encuentren en el local, los cuales deberán ser atendidos por el médico veterinario responsable, no pudiendo dejarlos en el local clausurado. Caso contrario la autoridad de aplicación deberá realizar las denuncias legales correspondientes.</w:t>
      </w:r>
    </w:p>
    <w:p w:rsidR="00931879" w:rsidRDefault="00931879">
      <w:pPr>
        <w:rPr>
          <w:rFonts w:asciiTheme="minorHAnsi" w:hAnsiTheme="minorHAnsi" w:cstheme="minorHAnsi"/>
          <w:b/>
          <w:bCs/>
          <w:sz w:val="22"/>
          <w:szCs w:val="22"/>
          <w:u w:val="single"/>
          <w:lang w:val="es-MX"/>
        </w:rPr>
      </w:pPr>
    </w:p>
    <w:p w:rsidR="00931879" w:rsidRDefault="005D7409">
      <w:pPr>
        <w:jc w:val="both"/>
        <w:rPr>
          <w:rFonts w:asciiTheme="minorHAnsi" w:hAnsiTheme="minorHAnsi" w:cstheme="minorHAnsi"/>
          <w:b/>
          <w:bCs/>
          <w:sz w:val="22"/>
          <w:szCs w:val="22"/>
          <w:u w:val="single"/>
          <w:lang w:val="es-MX"/>
        </w:rPr>
      </w:pPr>
      <w:r>
        <w:rPr>
          <w:rFonts w:asciiTheme="minorHAnsi" w:hAnsiTheme="minorHAnsi" w:cstheme="minorHAnsi"/>
          <w:b/>
          <w:bCs/>
          <w:sz w:val="22"/>
          <w:szCs w:val="22"/>
          <w:u w:val="single"/>
        </w:rPr>
        <w:t xml:space="preserve">ARTÍCULO </w:t>
      </w:r>
      <w:r>
        <w:rPr>
          <w:rFonts w:asciiTheme="minorHAnsi" w:hAnsiTheme="minorHAnsi" w:cstheme="minorHAnsi"/>
          <w:b/>
          <w:bCs/>
          <w:sz w:val="22"/>
          <w:szCs w:val="22"/>
          <w:u w:val="single"/>
          <w:lang w:val="es-MX"/>
        </w:rPr>
        <w:t>4</w:t>
      </w:r>
      <w:r>
        <w:rPr>
          <w:rFonts w:asciiTheme="minorHAnsi" w:hAnsiTheme="minorHAnsi" w:cstheme="minorHAnsi"/>
          <w:b/>
          <w:bCs/>
          <w:sz w:val="22"/>
          <w:szCs w:val="22"/>
          <w:u w:val="single"/>
        </w:rPr>
        <w:t>:</w:t>
      </w:r>
      <w:r>
        <w:rPr>
          <w:rFonts w:asciiTheme="minorHAnsi" w:hAnsiTheme="minorHAnsi" w:cstheme="minorHAnsi"/>
          <w:sz w:val="22"/>
          <w:szCs w:val="22"/>
        </w:rPr>
        <w:t xml:space="preserve"> </w:t>
      </w:r>
      <w:r>
        <w:rPr>
          <w:rFonts w:asciiTheme="minorHAnsi" w:hAnsiTheme="minorHAnsi" w:cstheme="minorHAnsi"/>
          <w:sz w:val="22"/>
          <w:szCs w:val="22"/>
          <w:lang w:val="es-MX"/>
        </w:rPr>
        <w:t xml:space="preserve">Comuníquese al Departamento Ejecutivo, </w:t>
      </w:r>
      <w:proofErr w:type="spellStart"/>
      <w:r>
        <w:rPr>
          <w:rFonts w:asciiTheme="minorHAnsi" w:hAnsiTheme="minorHAnsi" w:cstheme="minorHAnsi"/>
          <w:sz w:val="22"/>
          <w:szCs w:val="22"/>
          <w:lang w:val="es-MX"/>
        </w:rPr>
        <w:t>dése</w:t>
      </w:r>
      <w:proofErr w:type="spellEnd"/>
      <w:r>
        <w:rPr>
          <w:rFonts w:asciiTheme="minorHAnsi" w:hAnsiTheme="minorHAnsi" w:cstheme="minorHAnsi"/>
          <w:sz w:val="22"/>
          <w:szCs w:val="22"/>
          <w:lang w:val="es-MX"/>
        </w:rPr>
        <w:t xml:space="preserve"> al registro municipal respectivo, publíquese y cumplido archívese.</w:t>
      </w:r>
    </w:p>
    <w:p w:rsidR="00931879" w:rsidRDefault="00931879">
      <w:pPr>
        <w:jc w:val="both"/>
        <w:rPr>
          <w:rFonts w:asciiTheme="minorHAnsi" w:hAnsiTheme="minorHAnsi" w:cstheme="minorHAnsi"/>
          <w:sz w:val="22"/>
          <w:szCs w:val="22"/>
        </w:rPr>
      </w:pPr>
    </w:p>
    <w:p w:rsidR="00931879" w:rsidRDefault="005D7409">
      <w:pPr>
        <w:jc w:val="both"/>
        <w:rPr>
          <w:rFonts w:asciiTheme="minorHAnsi" w:hAnsiTheme="minorHAnsi" w:cstheme="minorHAnsi"/>
          <w:sz w:val="22"/>
          <w:szCs w:val="22"/>
        </w:rPr>
      </w:pPr>
      <w:r>
        <w:rPr>
          <w:rFonts w:asciiTheme="minorHAnsi" w:hAnsiTheme="minorHAnsi" w:cstheme="minorHAnsi"/>
          <w:sz w:val="22"/>
          <w:szCs w:val="22"/>
        </w:rPr>
        <w:t>PL</w:t>
      </w:r>
    </w:p>
    <w:p w:rsidR="00931879" w:rsidRDefault="00931879">
      <w:pPr>
        <w:jc w:val="both"/>
        <w:rPr>
          <w:rFonts w:asciiTheme="minorHAnsi" w:hAnsiTheme="minorHAnsi" w:cstheme="minorHAnsi"/>
          <w:sz w:val="22"/>
          <w:szCs w:val="22"/>
        </w:rPr>
      </w:pPr>
    </w:p>
    <w:p w:rsidR="00931879" w:rsidRDefault="005D7409">
      <w:pPr>
        <w:jc w:val="both"/>
        <w:rPr>
          <w:rFonts w:asciiTheme="minorHAnsi" w:hAnsiTheme="minorHAnsi" w:cstheme="minorHAnsi"/>
          <w:b/>
          <w:bCs/>
          <w:sz w:val="22"/>
          <w:szCs w:val="22"/>
        </w:rPr>
      </w:pPr>
      <w:r>
        <w:rPr>
          <w:rFonts w:asciiTheme="minorHAnsi" w:hAnsiTheme="minorHAnsi" w:cstheme="minorHAnsi"/>
          <w:b/>
          <w:bCs/>
          <w:sz w:val="22"/>
          <w:szCs w:val="22"/>
        </w:rPr>
        <w:t xml:space="preserve">DADA EN SALA DE SESIONES, EN SESIÓN ORDINARIA DEL DÍA DOS DE </w:t>
      </w:r>
      <w:r>
        <w:rPr>
          <w:rFonts w:asciiTheme="minorHAnsi" w:hAnsiTheme="minorHAnsi" w:cstheme="minorHAnsi"/>
          <w:b/>
          <w:bCs/>
          <w:sz w:val="22"/>
          <w:szCs w:val="22"/>
          <w:lang w:val="es-MX"/>
        </w:rPr>
        <w:t>AGOSTO</w:t>
      </w:r>
      <w:r>
        <w:rPr>
          <w:rFonts w:asciiTheme="minorHAnsi" w:hAnsiTheme="minorHAnsi" w:cstheme="minorHAnsi"/>
          <w:b/>
          <w:bCs/>
          <w:sz w:val="22"/>
          <w:szCs w:val="22"/>
        </w:rPr>
        <w:t xml:space="preserve"> DEL AÑO DOS MIL VINTIUNO</w:t>
      </w:r>
    </w:p>
    <w:p w:rsidR="00931879" w:rsidRDefault="00931879">
      <w:pPr>
        <w:rPr>
          <w:sz w:val="32"/>
          <w:szCs w:val="32"/>
        </w:rPr>
      </w:pPr>
    </w:p>
    <w:sectPr w:rsidR="00931879">
      <w:headerReference w:type="default" r:id="rId12"/>
      <w:footerReference w:type="default" r:id="rId13"/>
      <w:pgSz w:w="11906" w:h="16838"/>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409" w:rsidRDefault="005D7409">
      <w:r>
        <w:separator/>
      </w:r>
    </w:p>
  </w:endnote>
  <w:endnote w:type="continuationSeparator" w:id="0">
    <w:p w:rsidR="005D7409" w:rsidRDefault="005D7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等线 Light">
    <w:panose1 w:val="00000000000000000000"/>
    <w:charset w:val="80"/>
    <w:family w:val="roman"/>
    <w:notTrueType/>
    <w:pitch w:val="default"/>
  </w:font>
  <w:font w:name="Calibri Light">
    <w:altName w:val="Times New Roman"/>
    <w:panose1 w:val="00000000000000000000"/>
    <w:charset w:val="00"/>
    <w:family w:val="roman"/>
    <w:notTrueType/>
    <w:pitch w:val="default"/>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409" w:rsidRDefault="005D7409">
    <w:pPr>
      <w:pStyle w:val="Piedepgina"/>
    </w:pPr>
    <w:r>
      <w:rPr>
        <w:noProof/>
        <w:lang w:val="es-AR" w:eastAsia="es-AR"/>
      </w:rPr>
      <mc:AlternateContent>
        <mc:Choice Requires="wps">
          <w:drawing>
            <wp:anchor distT="45720" distB="45720" distL="114300" distR="114300" simplePos="0" relativeHeight="251659264" behindDoc="0" locked="0" layoutInCell="1" allowOverlap="1">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ln>
                    </wps:spPr>
                    <wps:txbx>
                      <w:txbxContent>
                        <w:p w:rsidR="005D7409" w:rsidRDefault="005D7409">
                          <w:pPr>
                            <w:rPr>
                              <w:rFonts w:ascii="Arial" w:hAnsi="Arial" w:cs="Arial"/>
                              <w:b/>
                              <w:color w:val="000000" w:themeColor="text1"/>
                              <w:sz w:val="18"/>
                              <w:szCs w:val="18"/>
                            </w:rPr>
                          </w:pPr>
                          <w:r>
                            <w:rPr>
                              <w:rFonts w:ascii="Arial" w:hAnsi="Arial" w:cs="Arial"/>
                              <w:b/>
                              <w:color w:val="000000" w:themeColor="text1"/>
                              <w:sz w:val="18"/>
                              <w:szCs w:val="18"/>
                            </w:rPr>
                            <w:t>Secretaría Administrativa</w:t>
                          </w:r>
                        </w:p>
                        <w:p w:rsidR="005D7409" w:rsidRDefault="005D7409">
                          <w:pPr>
                            <w:rPr>
                              <w:rFonts w:ascii="Arial" w:hAnsi="Arial" w:cs="Arial"/>
                              <w:b/>
                              <w:color w:val="660066"/>
                              <w:sz w:val="18"/>
                              <w:szCs w:val="18"/>
                            </w:rPr>
                          </w:pPr>
                          <w:r>
                            <w:rPr>
                              <w:rFonts w:ascii="Arial" w:hAnsi="Arial" w:cs="Arial"/>
                              <w:b/>
                              <w:color w:val="660066"/>
                              <w:sz w:val="18"/>
                              <w:szCs w:val="18"/>
                            </w:rPr>
                            <w:t>HCD</w:t>
                          </w:r>
                        </w:p>
                        <w:p w:rsidR="005D7409" w:rsidRDefault="005D7409">
                          <w:pPr>
                            <w:rPr>
                              <w:rFonts w:ascii="Arial" w:hAnsi="Arial" w:cs="Arial"/>
                              <w:b/>
                              <w:color w:val="660066"/>
                              <w:sz w:val="18"/>
                              <w:szCs w:val="18"/>
                            </w:rPr>
                          </w:pPr>
                          <w:r>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page">
                <wp14:pctWidth>0</wp14:pctWidth>
              </wp14:sizeRelH>
              <wp14:sizeRelV relativeFrom="margin">
                <wp14:pctHeight>20000</wp14:pctHeight>
              </wp14:sizeRelV>
            </wp:anchor>
          </w:drawing>
        </mc:Choice>
        <mc:Fallback xmlns:wpsCustomData="http://www.wps.cn/officeDocument/2013/wpsCustomData" xmlns:w15="http://schemas.microsoft.com/office/word/2012/wordml">
          <w:pict>
            <v:shape id="Cuadro de texto 2" o:spid="_x0000_s1026" o:spt="202" type="#_x0000_t202" style="position:absolute;left:0pt;margin-left:-28.05pt;margin-top:-27pt;height:110.6pt;width:149.25pt;mso-wrap-distance-bottom:3.6pt;mso-wrap-distance-left:9pt;mso-wrap-distance-right:9pt;mso-wrap-distance-top:3.6pt;z-index:251659264;v-text-anchor:middle;mso-width-relative:page;mso-height-relative:margin;mso-height-percent:200;" filled="f" stroked="f" coordsize="21600,21600" o:gfxdata="UEsDBAoAAAAAAIdO4kAAAAAAAAAAAAAAAAAEAAAAZHJzL1BLAwQUAAAACACHTuJAVAwFEdsAAAAL&#10;AQAADwAAAGRycy9kb3ducmV2LnhtbE2PUUvDMBDH3wW/QzjBF9nShtqN2nSIMARFxqYw9pY1Z1ts&#10;kpKk6/TTe3vStzvux/9+/3J1Nj07oQ+dsxLSeQIMbe10ZxsJH+/r2RJYiMpq1TuLEr4xwKq6vipV&#10;od1kt3jaxYZRiA2FktDGOBSch7pFo8LcDWjp9um8UZFW33Dt1UThpuciSXJuVGfpQ6sGfGqx/tqN&#10;RoJ/ft0/bn824eVtOa4Xd15M4mCkvL1JkwdgEc/xD4aLPqlDRU5HN1odWC9hdp+nhF6GjEoRITKR&#10;ATsSmi8E8Krk/ztUv1BLAwQUAAAACACHTuJAxE7qrB4CAAA0BAAADgAAAGRycy9lMm9Eb2MueG1s&#10;rVNNj9sgEL1X6n9A3Bt/yNkkVpzVNlGqSttupW1/AME4RjUMBRI7/fUdsDeNtpc91AcEnuHNvDeP&#10;9f2gOnIW1knQFc1mKSVCc6ilPlb0x/f9hyUlzjNdsw60qOhFOHq/ef9u3ZtS5NBCVwtLEES7sjcV&#10;bb03ZZI43grF3AyM0BhswCrm8WiPSW1Zj+iqS/I0vUt6sLWxwIVz+Hc3BumEaN8CCE0judgBPymh&#10;/YhqRcc8UnKtNI5uYrdNI7h/ahonPOkqikx9XLEI7g9hTTZrVh4tM63kUwvsLS284qSY1Fj0CrVj&#10;npGTlf9AKcktOGj8jINKRiJREWSRpa+0eW6ZEZELSu3MVXT3/2D51/M3S2Rd0TxbUKKZwpFvT6y2&#10;QGpBvBg8kDzI1BtXYvazwXw/fIQBzRMpO/MI/KcjGrYt00fxYC30rWA1tpmFm8nN1RHHBZBD/wVq&#10;rMZOHiLQ0FgVNERVCKLjiC7XEWEfhIeSy9W8WMwp4RjLirS4y+MQE1a+XDfW+U8CFAmbilr0QIRn&#10;50fnQzusfEkJ1TTsZddFH3Sa9BVdzfN5vHATUdKj6TupKrpMwxd5sbLTE73AaOTmh8MwyXWA+oJE&#10;LYy2w0eHmxbsb0p6tFxF3a8Ts4KS7rNGsVZZUQSPxkMxXyAzYm8jh9sI0xyhKsq9pWQ8bH10dmDl&#10;zAPKupeRcNB/7GXqFs0UdZiMH9x6e45Zfx/75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UDAUR&#10;2wAAAAsBAAAPAAAAAAAAAAEAIAAAACIAAABkcnMvZG93bnJldi54bWxQSwECFAAUAAAACACHTuJA&#10;xE7qrB4CAAA0BAAADgAAAAAAAAABACAAAAAqAQAAZHJzL2Uyb0RvYy54bWxQSwUGAAAAAAYABgBZ&#10;AQAAugUAAAAA&#10;">
              <v:fill on="f" focussize="0,0"/>
              <v:stroke on="f" miterlimit="8" joinstyle="miter"/>
              <v:imagedata o:title=""/>
              <o:lock v:ext="edit" aspectratio="f"/>
              <v:textbox style="mso-fit-shape-to-text:t;">
                <w:txbxContent>
                  <w:p>
                    <w:pPr>
                      <w:rPr>
                        <w:rFonts w:ascii="Arial" w:hAnsi="Arial" w:cs="Arial"/>
                        <w:b/>
                        <w:color w:val="000000" w:themeColor="text1"/>
                        <w:sz w:val="18"/>
                        <w:szCs w:val="18"/>
                        <w14:textFill>
                          <w14:solidFill>
                            <w14:schemeClr w14:val="tx1"/>
                          </w14:solidFill>
                        </w14:textFill>
                      </w:rPr>
                    </w:pPr>
                    <w:r>
                      <w:rPr>
                        <w:rFonts w:ascii="Arial" w:hAnsi="Arial" w:cs="Arial"/>
                        <w:b/>
                        <w:color w:val="000000" w:themeColor="text1"/>
                        <w:sz w:val="18"/>
                        <w:szCs w:val="18"/>
                        <w14:textFill>
                          <w14:solidFill>
                            <w14:schemeClr w14:val="tx1"/>
                          </w14:solidFill>
                        </w14:textFill>
                      </w:rPr>
                      <w:t>Secretaría Administrativa</w:t>
                    </w:r>
                  </w:p>
                  <w:p>
                    <w:pPr>
                      <w:rPr>
                        <w:rFonts w:ascii="Arial" w:hAnsi="Arial" w:cs="Arial"/>
                        <w:b/>
                        <w:color w:val="660066"/>
                        <w:sz w:val="18"/>
                        <w:szCs w:val="18"/>
                      </w:rPr>
                    </w:pPr>
                    <w:r>
                      <w:rPr>
                        <w:rFonts w:ascii="Arial" w:hAnsi="Arial" w:cs="Arial"/>
                        <w:b/>
                        <w:color w:val="660066"/>
                        <w:sz w:val="18"/>
                        <w:szCs w:val="18"/>
                      </w:rPr>
                      <w:t>HCD</w:t>
                    </w:r>
                  </w:p>
                  <w:p>
                    <w:pPr>
                      <w:rPr>
                        <w:rFonts w:ascii="Arial" w:hAnsi="Arial" w:cs="Arial"/>
                        <w:b/>
                        <w:color w:val="660066"/>
                        <w:sz w:val="18"/>
                        <w:szCs w:val="18"/>
                      </w:rPr>
                    </w:pPr>
                    <w:r>
                      <w:rPr>
                        <w:rFonts w:ascii="Arial" w:hAnsi="Arial" w:cs="Arial"/>
                        <w:b/>
                        <w:color w:val="660066"/>
                        <w:sz w:val="18"/>
                        <w:szCs w:val="18"/>
                      </w:rPr>
                      <w:t>Municipalidad de Godoy Cruz</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61312" behindDoc="0" locked="0" layoutInCell="1" allowOverlap="1">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ln>
                    </wps:spPr>
                    <wps:txbx>
                      <w:txbxContent>
                        <w:p w:rsidR="005D7409" w:rsidRDefault="005D7409">
                          <w:pPr>
                            <w:rPr>
                              <w:rFonts w:ascii="Arial" w:hAnsi="Arial" w:cs="Arial"/>
                              <w:b/>
                              <w:sz w:val="18"/>
                              <w:szCs w:val="18"/>
                            </w:rPr>
                          </w:pPr>
                          <w:r>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page">
                <wp14:pctWidth>0</wp14:pctWidth>
              </wp14:sizeRelH>
              <wp14:sizeRelV relativeFrom="margin">
                <wp14:pctHeight>20000</wp14:pctHeight>
              </wp14:sizeRelV>
            </wp:anchor>
          </w:drawing>
        </mc:Choice>
        <mc:Fallback xmlns:wpsCustomData="http://www.wps.cn/officeDocument/2013/wpsCustomData" xmlns:w15="http://schemas.microsoft.com/office/word/2012/wordml">
          <w:pict>
            <v:shape id="Cuadro de texto 2" o:spid="_x0000_s1026" o:spt="202" type="#_x0000_t202" style="position:absolute;left:0pt;margin-left:350.7pt;margin-top:-25.4pt;height:110.6pt;width:131.25pt;mso-wrap-distance-bottom:3.6pt;mso-wrap-distance-left:9pt;mso-wrap-distance-right:9pt;mso-wrap-distance-top:3.6pt;z-index:251661312;v-text-anchor:bottom;mso-width-relative:page;mso-height-relative:margin;mso-height-percent:200;" filled="f" stroked="f" coordsize="21600,21600" o:gfxdata="UEsDBAoAAAAAAIdO4kAAAAAAAAAAAAAAAAAEAAAAZHJzL1BLAwQUAAAACACHTuJAU4OV59sAAAAL&#10;AQAADwAAAGRycy9kb3ducmV2LnhtbE2Py07DMBBF90j8gzVI7Fo7JaRtiFMhBCxAAvpg78bTJGo8&#10;jmL3AV/PsILlaI7uPbdYnF0njjiE1pOGZKxAIFXetlRr2KyfRjMQIRqypvOEGr4wwKK8vChMbv2J&#10;lnhcxVpwCIXcaGhi7HMpQ9WgM2HseyT+7fzgTORzqKUdzInDXScnSmXSmZa4oTE9PjRY7VcHp+H7&#10;PXXDS/u522friXx9TO6f3zYfWl9fJeoORMRz/IPhV5/VoWSnrT+QDaLTMFVJyqiG0a3iDUzMs5s5&#10;iC2jU5WCLAv5f0P5A1BLAwQUAAAACACHTuJA6LEcSBsCAAAxBAAADgAAAGRycy9lMm9Eb2MueG1s&#10;rVPBjtsgEL1X6j8g7o3tKMnuWnFW20SpKm27lbb9AIxxjAoMBRI7/foO2JtG28se6gMCD/Nm3pvH&#10;+n7QipyE8xJMRYtZTokwHBppDhX98X3/4ZYSH5hpmAIjKnoWnt5v3r9b97YUc+hANcIRBDG+7G1F&#10;uxBsmWWed0IzPwMrDAZbcJoFPLpD1jjWI7pW2TzPV1kPrrEOuPAe/+7GIJ0Q3VsAoW0lFzvgRy1M&#10;GFGdUCwgJd9J6+kmddu2goentvUiEFVRZBrSikVwX8c126xZeXDMdpJPLbC3tPCKk2bSYNEL1I4F&#10;Ro5O/gOlJXfgoQ0zDjobiSRFkEWRv9LmuWNWJC4otbcX0f3/g+VfT98ckQ06oaDEMI0T3x5Z44A0&#10;ggQxBCDzqFJvfYmXny1eD8NHGDAjMfb2EfhPTwxsO2YO4sE56DvBGuyyiJnZVeqI4yNI3X+BBqux&#10;Y4AENLRORwlRFILoOKHzZULYB+Gx5Gq1ur1ZUsIxVizyxWqeZpix8iXdOh8+CdAkbirq0AIJnp0e&#10;fYjtsPLlSqxmYC+VSjZQhvQVvVvOlynhKqJlQM8rqSt6m8cv8WKlMhO9yGjkFoZ6mOSqoTkjUQej&#10;6/DN4aYD95uSHh1XUf/ryJygRH02KNZdsVhEi6bDYnmDzIi7jtTXEWY4QlW0pmTcbkOydeTk7QOK&#10;upeJblR/7GTqFZ2UVJhcH616fU63/r70z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Tg5Xn2wAA&#10;AAsBAAAPAAAAAAAAAAEAIAAAACIAAABkcnMvZG93bnJldi54bWxQSwECFAAUAAAACACHTuJA6LEc&#10;SBsCAAAxBAAADgAAAAAAAAABACAAAAAqAQAAZHJzL2Uyb0RvYy54bWxQSwUGAAAAAAYABgBZAQAA&#10;twUAAAAA&#10;">
              <v:fill on="f" focussize="0,0"/>
              <v:stroke on="f" miterlimit="8" joinstyle="miter"/>
              <v:imagedata o:title=""/>
              <o:lock v:ext="edit" aspectratio="f"/>
              <v:textbox style="mso-fit-shape-to-text:t;">
                <w:txbxContent>
                  <w:p>
                    <w:pPr>
                      <w:rPr>
                        <w:rFonts w:ascii="Arial" w:hAnsi="Arial" w:cs="Arial"/>
                        <w:b/>
                        <w:sz w:val="18"/>
                        <w:szCs w:val="18"/>
                      </w:rPr>
                    </w:pPr>
                    <w:r>
                      <w:rPr>
                        <w:rFonts w:ascii="Arial" w:hAnsi="Arial" w:cs="Arial"/>
                        <w:b/>
                        <w:sz w:val="18"/>
                        <w:szCs w:val="18"/>
                      </w:rPr>
                      <w:t>www.godoycruz.gob.ar</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60288" behindDoc="0" locked="0" layoutInCell="1" allowOverlap="1">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ln>
                    </wps:spPr>
                    <wps:txbx>
                      <w:txbxContent>
                        <w:p w:rsidR="005D7409" w:rsidRDefault="005D7409">
                          <w:pPr>
                            <w:rPr>
                              <w:rFonts w:ascii="Arial" w:hAnsi="Arial" w:cs="Arial"/>
                              <w:b/>
                              <w:sz w:val="18"/>
                              <w:szCs w:val="18"/>
                            </w:rPr>
                          </w:pPr>
                          <w:r>
                            <w:rPr>
                              <w:rFonts w:ascii="Arial" w:hAnsi="Arial" w:cs="Arial"/>
                              <w:b/>
                              <w:sz w:val="18"/>
                              <w:szCs w:val="18"/>
                            </w:rPr>
                            <w:t>Rivadavia 448- Godoy Cruz</w:t>
                          </w:r>
                        </w:p>
                        <w:p w:rsidR="005D7409" w:rsidRDefault="005D7409">
                          <w:pPr>
                            <w:rPr>
                              <w:rFonts w:ascii="Arial" w:hAnsi="Arial" w:cs="Arial"/>
                              <w:sz w:val="18"/>
                              <w:szCs w:val="18"/>
                            </w:rPr>
                          </w:pPr>
                          <w:r>
                            <w:rPr>
                              <w:rFonts w:ascii="Arial" w:hAnsi="Arial" w:cs="Arial"/>
                              <w:b/>
                              <w:sz w:val="18"/>
                              <w:szCs w:val="18"/>
                            </w:rPr>
                            <w:t>+54-261- 4133051/53</w:t>
                          </w:r>
                        </w:p>
                      </w:txbxContent>
                    </wps:txbx>
                    <wps:bodyPr rot="0" vert="horz" wrap="square" lIns="91440" tIns="45720" rIns="91440" bIns="45720" anchor="ctr" anchorCtr="0">
                      <a:spAutoFit/>
                    </wps:bodyPr>
                  </wps:wsp>
                </a:graphicData>
              </a:graphic>
              <wp14:sizeRelH relativeFrom="page">
                <wp14:pctWidth>0</wp14:pctWidth>
              </wp14:sizeRelH>
              <wp14:sizeRelV relativeFrom="margin">
                <wp14:pctHeight>20000</wp14:pctHeight>
              </wp14:sizeRelV>
            </wp:anchor>
          </w:drawing>
        </mc:Choice>
        <mc:Fallback xmlns:wpsCustomData="http://www.wps.cn/officeDocument/2013/wpsCustomData" xmlns:w15="http://schemas.microsoft.com/office/word/2012/wordml">
          <w:pict>
            <v:shape id="Cuadro de texto 2" o:spid="_x0000_s1026" o:spt="202" type="#_x0000_t202" style="position:absolute;left:0pt;margin-left:155.35pt;margin-top:-24.75pt;height:110.6pt;width:161.25pt;mso-position-horizontal-relative:margin;mso-wrap-distance-bottom:3.6pt;mso-wrap-distance-left:9pt;mso-wrap-distance-right:9pt;mso-wrap-distance-top:3.6pt;z-index:251660288;v-text-anchor:middle;mso-width-relative:page;mso-height-relative:margin;mso-height-percent:200;" filled="f" stroked="f" coordsize="21600,21600" o:gfxdata="UEsDBAoAAAAAAIdO4kAAAAAAAAAAAAAAAAAEAAAAZHJzL1BLAwQUAAAACACHTuJASnwNMN0AAAAL&#10;AQAADwAAAGRycy9kb3ducmV2LnhtbE2PXUvEMBBF3wX/QxjBF9lN2up2rU0XERZBEdkPEN+yzdgW&#10;m0lJ0u3qrzc+6eNwD/eeKVcn07MjOt9ZkpDMBTCk2uqOGgn73Xq2BOaDIq16SyjhCz2sqvOzUhXa&#10;TrTB4zY0LJaQL5SENoSh4NzXLRrl53ZAitmHdUaFeLqGa6emWG56ngqx4EZ1FBdaNeBDi/XndjQS&#10;3OPz2/3m+9U/vSzHdX7l0il9N1JeXiTiDljAU/iD4Vc/qkMVnQ52JO1ZLyFLRB5RCbPr2xtgkVhk&#10;WQrsENE8yYFXJf//Q/UDUEsDBBQAAAAIAIdO4kCQqyxoGwIAADIEAAAOAAAAZHJzL2Uyb0RvYy54&#10;bWytU8GO2yAQvVfqPyDujR3L2WStOKttolSVtt1K234AwThGBYYCWTv9+g7Ym0bbyx7qg8UwzGPe&#10;m8f6btCKPAvnJZiazmc5JcJwaKQ51vTH9/2HFSU+MNMwBUbU9Cw8vdu8f7fubSUK6EA1whEEMb7q&#10;bU27EGyVZZ53QjM/AysMJltwmgUM3TFrHOsRXausyPObrAfXWAdceI+7uzFJJ0T3FkBoW8nFDvhJ&#10;CxNGVCcUC0jJd9J6ukndtq3g4bFtvQhE1RSZhvTHS3B9iP9ss2bV0THbST61wN7SwitOmkmDl16g&#10;diwwcnLyHygtuQMPbZhx0NlIJCmCLOb5K22eOmZF4oJSe3sR3f8/WP71+ZsjskEnUGKYxoFvT6xx&#10;QBpBghgCkCKK1Ftf4dkni6fD8BGGWBAJe/sA/KcnBrYdM0dx7xz0nWANNjmPldlV6YjjI8ih/wIN&#10;3sZOARLQ0DodAVETgug4oPNlQNgH4bhZ5OVytVxQwjE3L/PypkgjzFj1Um6dD58EaBIXNXXogATP&#10;nh98iO2w6uVIvM3AXiqVXKAM6Wt6uygWqeAqo2VAyyupa7rK45d4sUqZiV5kNHILw2GY5DpAc0ai&#10;DkbT4ZPDRQfuNyU9Gq6m/teJOUGJ+mxQrNt5WUaHpqBcLJEZcdeZw3WGGY5QNeXBUTIG25B8PQ7l&#10;HmXdy0Q46j/2MnWLVko6TLaPXr2O06m/T33z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Ep8DTDd&#10;AAAACwEAAA8AAAAAAAAAAQAgAAAAIgAAAGRycy9kb3ducmV2LnhtbFBLAQIUABQAAAAIAIdO4kCQ&#10;qyxoGwIAADIEAAAOAAAAAAAAAAEAIAAAACwBAABkcnMvZTJvRG9jLnhtbFBLBQYAAAAABgAGAFkB&#10;AAC5BQAAAAA=&#10;">
              <v:fill on="f" focussize="0,0"/>
              <v:stroke on="f" miterlimit="8" joinstyle="miter"/>
              <v:imagedata o:title=""/>
              <o:lock v:ext="edit" aspectratio="f"/>
              <v:textbox style="mso-fit-shape-to-text:t;">
                <w:txbxContent>
                  <w:p>
                    <w:pPr>
                      <w:rPr>
                        <w:rFonts w:ascii="Arial" w:hAnsi="Arial" w:cs="Arial"/>
                        <w:b/>
                        <w:sz w:val="18"/>
                        <w:szCs w:val="18"/>
                      </w:rPr>
                    </w:pPr>
                    <w:r>
                      <w:rPr>
                        <w:rFonts w:ascii="Arial" w:hAnsi="Arial" w:cs="Arial"/>
                        <w:b/>
                        <w:sz w:val="18"/>
                        <w:szCs w:val="18"/>
                      </w:rPr>
                      <w:t>Rivadavia 448- Godoy Cruz</w:t>
                    </w:r>
                  </w:p>
                  <w:p>
                    <w:pPr>
                      <w:rPr>
                        <w:rFonts w:ascii="Arial" w:hAnsi="Arial" w:cs="Arial"/>
                        <w:sz w:val="18"/>
                        <w:szCs w:val="18"/>
                      </w:rPr>
                    </w:pPr>
                    <w:r>
                      <w:rPr>
                        <w:rFonts w:ascii="Arial" w:hAnsi="Arial" w:cs="Arial"/>
                        <w:b/>
                        <w:sz w:val="18"/>
                        <w:szCs w:val="18"/>
                      </w:rPr>
                      <w:t>+54-261- 4133051/53</w:t>
                    </w:r>
                  </w:p>
                </w:txbxContent>
              </v:textbox>
              <w10:wrap type="square"/>
            </v:shape>
          </w:pict>
        </mc:Fallback>
      </mc:AlternateContent>
    </w:r>
    <w:r>
      <w:rPr>
        <w:noProof/>
        <w:lang w:val="es-AR" w:eastAsia="es-AR"/>
      </w:rPr>
      <mc:AlternateContent>
        <mc:Choice Requires="wps">
          <w:drawing>
            <wp:anchor distT="0" distB="0" distL="114300" distR="114300" simplePos="0" relativeHeight="251663360" behindDoc="0" locked="0" layoutInCell="1" allowOverlap="1">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x;margin-left:332.7pt;margin-top:-29.2pt;height:55.5pt;width:0pt;z-index:251663360;mso-width-relative:page;mso-height-relative:page;" filled="f" stroked="t" coordsize="21600,21600" o:gfxdata="UEsDBAoAAAAAAIdO4kAAAAAAAAAAAAAAAAAEAAAAZHJzL1BLAwQUAAAACACHTuJAanWh5tgAAAAK&#10;AQAADwAAAGRycy9kb3ducmV2LnhtbE2PPU/DMBCGdyT+g3VILKh1WkgUQi4dqMqGBIWFzY2POCI+&#10;p7bbBn49Rgyw3cej956rV5MdxJF86B0jLOYZCOLW6Z47hNeXzawEEaJirQbHhPBJAVbN+VmtKu1O&#10;/EzHbexECuFQKQQT41hJGVpDVoW5G4nT7t15q2JqfSe1V6cUbge5zLJCWtVzumDUSPeG2o/twSL4&#10;dXv7NO3Dw5elt6v9Y2k21+sJ8fJikd2BiDTFPxh+9JM6NMlp5w6sgxgQiiK/SSjCLC9TkYjfyQ4h&#10;XxYgm1r+f6H5BlBLAwQUAAAACACHTuJAaVLpZtsBAAC8AwAADgAAAGRycy9lMm9Eb2MueG1srVNN&#10;j9MwEL0j8R8s32nSii0larqHVguHFVQCfoDr2Iklf2nG27T/fsdOKMty2QM5OOPx+I3f8/P2/uIs&#10;OytAE3zLl4uaM+Vl6IzvW/7r58OHDWeYhO+EDV61/KqQ3+/ev9uOsVGrMATbKWAE4rEZY8uHlGJT&#10;VSgH5QQuQlSeFnUAJxJNoa86ECOhO1ut6npdjQG6CEEqRMoepkU+I8JbAIPWRqpDkE9O+TShgrIi&#10;ESUcTES+K6fVWsn0XWtUidmWE9NURmpC8SmP1W4rmh5EHIycjyDecoRXnJwwnpreoA4iCfYE5h8o&#10;ZyQEDDotZHDVRKQoQiyW9SttfgwiqsKFpMZ4Ex3/H6z8dj4CM13LV0vOvHB043u6d5kCMMg/Rguk&#10;0hixoeK9P8I8w3iETPmiwTFtTfxKdioiEC12KRpfbxqrS2JySkrKfqo/bu6K/NWEkJEiYPqigmM5&#10;aLk1PrMXjTg/YqKuVPq7JKd9eDDWlhu0no3U/XNNmEwKsqUmO1DoIlFD33MmbE9+lwkKJAZrurw9&#10;AyH0p70FdhbkkvWaTLrOlKndX2W590HgMNWVpck/ziR6Eta4lm/q/M27rSeQLNwkVY5OobsWBUue&#10;LrW0mQ2YXfNyXnb/eXS7Z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p1oebYAAAACgEAAA8AAAAA&#10;AAAAAQAgAAAAIgAAAGRycy9kb3ducmV2LnhtbFBLAQIUABQAAAAIAIdO4kBpUulm2wEAALwDAAAO&#10;AAAAAAAAAAEAIAAAACcBAABkcnMvZTJvRG9jLnhtbFBLBQYAAAAABgAGAFkBAAB0BQAAAAA=&#10;">
              <v:fill on="f" focussize="0,0"/>
              <v:stroke weight="1.5pt" color="#660066 [3200]" miterlimit="8" joinstyle="miter"/>
              <v:imagedata o:title=""/>
              <o:lock v:ext="edit" aspectratio="f"/>
            </v:line>
          </w:pict>
        </mc:Fallback>
      </mc:AlternateContent>
    </w:r>
    <w:r>
      <w:rPr>
        <w:noProof/>
        <w:lang w:val="es-AR" w:eastAsia="es-AR"/>
      </w:rPr>
      <mc:AlternateContent>
        <mc:Choice Requires="wps">
          <w:drawing>
            <wp:anchor distT="0" distB="0" distL="114300" distR="114300" simplePos="0" relativeHeight="251662336" behindDoc="0" locked="0" layoutInCell="1" allowOverlap="1">
              <wp:simplePos x="0" y="0"/>
              <wp:positionH relativeFrom="column">
                <wp:posOffset>1805940</wp:posOffset>
              </wp:positionH>
              <wp:positionV relativeFrom="paragraph">
                <wp:posOffset>-370205</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x;margin-left:142.2pt;margin-top:-29.15pt;height:55.5pt;width:0pt;z-index:251662336;mso-width-relative:page;mso-height-relative:page;" filled="f" stroked="t" coordsize="21600,21600" o:gfxdata="UEsDBAoAAAAAAIdO4kAAAAAAAAAAAAAAAAAEAAAAZHJzL1BLAwQUAAAACACHTuJAC/A7etkAAAAK&#10;AQAADwAAAGRycy9kb3ducmV2LnhtbE2PwU7DMAyG70i8Q2QkLmhL121QSt0dmMYNCQYXblljmorG&#10;6ZJsKzw9QRzgaPvT7++vVqPtxZF86BwjzKYZCOLG6Y5bhNeXzaQAEaJirXrHhPBJAVb1+VmlSu1O&#10;/EzHbWxFCuFQKgQT41BKGRpDVoWpG4jT7d15q2IafSu1V6cUbnuZZ9m1tKrj9MGoge4NNR/bg0Xw&#10;6+b2adyHhy9Lb1f7x8Js5usR8fJilt2BiDTGPxh+9JM61Mlp5w6sg+gR8mKxSCjCZFnMQSTid7ND&#10;WOY3IOtK/q9QfwNQSwMEFAAAAAgAh07iQMMzF5HbAQAAvAMAAA4AAABkcnMvZTJvRG9jLnhtbK1T&#10;y27bMBC8F8g/ELzHUozGdQXLOdhIeihaA20/gKZIiQBf2GUs+++7pFQnTS85VAdquVzOcobDzcPZ&#10;WXZSgCb4lt8tas6Ul6Ezvm/5r5+Pt2vOMAnfCRu8avlFIX/Y3nzYjLFRyzAE2ylgBOKxGWPLh5Ri&#10;U1UoB+UELkJUnhZ1ACcSTaGvOhAjoTtbLet6VY0BughBKkTK7qdFPiPCewCD1kaqfZDPTvk0oYKy&#10;IhElHExEvi2n1VrJ9F1rVInZlhPTVEZqQvExj9V2I5oeRByMnI8g3nOEN5ycMJ6aXqH2Ign2DOYf&#10;KGckBAw6LWRw1USkKEIs7uo32vwYRFSFC0mN8So6/j9Y+e10AGa6li9JEi8c3fiO7l2mAAzyj9EC&#10;qTRGbKh45w8wzzAeIFM+a3BMWxO/kJ2KCESLnYvGl6vG6pyYnJKSsp/qj+v7AlxNCBkpAqYnFRzL&#10;Qcut8Zm9aMTpKybqSqV/SnLah0djbblB69lI3T/XhMmkIFtqsgOFLhI19D1nwvbkd5mgQGKwpsvb&#10;MxBCf9xZYCdBLlmtyKSrTJna/VWWe+8FDlNdWZr840yiJ2GNa/m6zt+823oCycJNUuXoGLpLUbDk&#10;6VJLm9mA2TWv52X3y6Pb/g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L8Dt62QAAAAoBAAAPAAAA&#10;AAAAAAEAIAAAACIAAABkcnMvZG93bnJldi54bWxQSwECFAAUAAAACACHTuJAwzMXkdsBAAC8AwAA&#10;DgAAAAAAAAABACAAAAAoAQAAZHJzL2Uyb0RvYy54bWxQSwUGAAAAAAYABgBZAQAAdQUAAAAA&#10;">
              <v:fill on="f" focussize="0,0"/>
              <v:stroke weight="1.5pt" color="#660066 [3200]" miterlimit="8" joinstyle="miter"/>
              <v:imagedata o:title=""/>
              <o:lock v:ext="edit" aspectratio="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409" w:rsidRDefault="005D7409">
      <w:r>
        <w:separator/>
      </w:r>
    </w:p>
  </w:footnote>
  <w:footnote w:type="continuationSeparator" w:id="0">
    <w:p w:rsidR="005D7409" w:rsidRDefault="005D7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409" w:rsidRDefault="005D7409">
    <w:pPr>
      <w:pStyle w:val="Encabezado"/>
      <w:rPr>
        <w:rFonts w:asciiTheme="minorHAnsi" w:hAnsiTheme="minorHAnsi" w:cstheme="minorHAnsi"/>
        <w:color w:val="7030A0"/>
        <w:sz w:val="22"/>
        <w:szCs w:val="22"/>
      </w:rPr>
    </w:pPr>
    <w:bookmarkStart w:id="1" w:name="_Hlk502147259"/>
    <w:bookmarkStart w:id="2" w:name="_Hlk502147258"/>
  </w:p>
  <w:p w:rsidR="005D7409" w:rsidRDefault="005D7409">
    <w:pPr>
      <w:pStyle w:val="Encabezado"/>
      <w:rPr>
        <w:rFonts w:asciiTheme="minorHAnsi" w:hAnsiTheme="minorHAnsi" w:cstheme="minorHAnsi"/>
        <w:color w:val="7030A0"/>
        <w:sz w:val="22"/>
        <w:szCs w:val="22"/>
      </w:rPr>
    </w:pPr>
    <w:r>
      <w:rPr>
        <w:noProof/>
        <w:lang w:val="es-AR" w:eastAsia="es-AR"/>
      </w:rPr>
      <w:drawing>
        <wp:anchor distT="0" distB="0" distL="114300" distR="114300" simplePos="0" relativeHeight="251664384" behindDoc="0" locked="0" layoutInCell="1" allowOverlap="1">
          <wp:simplePos x="0" y="0"/>
          <wp:positionH relativeFrom="column">
            <wp:posOffset>2853690</wp:posOffset>
          </wp:positionH>
          <wp:positionV relativeFrom="paragraph">
            <wp:posOffset>35560</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anchor>
      </w:drawing>
    </w:r>
    <w:r>
      <w:rPr>
        <w:rFonts w:asciiTheme="minorHAnsi" w:hAnsiTheme="minorHAnsi" w:cstheme="minorHAnsi"/>
        <w:color w:val="7030A0"/>
        <w:sz w:val="22"/>
        <w:szCs w:val="22"/>
      </w:rPr>
      <w:t>2021</w:t>
    </w:r>
  </w:p>
  <w:p w:rsidR="005D7409" w:rsidRDefault="005D7409">
    <w:pPr>
      <w:pStyle w:val="Encabezado"/>
      <w:rPr>
        <w:rFonts w:asciiTheme="minorHAnsi" w:hAnsiTheme="minorHAnsi" w:cstheme="minorHAnsi"/>
        <w:sz w:val="20"/>
        <w:szCs w:val="20"/>
      </w:rPr>
    </w:pPr>
    <w:r>
      <w:rPr>
        <w:rFonts w:asciiTheme="minorHAnsi" w:hAnsiTheme="minorHAnsi" w:cstheme="minorHAnsi"/>
        <w:sz w:val="20"/>
        <w:szCs w:val="20"/>
      </w:rPr>
      <w:t>Año Internacional para la Eliminación</w:t>
    </w:r>
  </w:p>
  <w:p w:rsidR="005D7409" w:rsidRDefault="005D7409">
    <w:pPr>
      <w:pStyle w:val="Encabezado"/>
      <w:rPr>
        <w:rFonts w:asciiTheme="minorHAnsi" w:hAnsiTheme="minorHAnsi" w:cstheme="minorHAnsi"/>
        <w:sz w:val="20"/>
        <w:szCs w:val="20"/>
      </w:rPr>
    </w:pPr>
    <w:proofErr w:type="gramStart"/>
    <w:r>
      <w:rPr>
        <w:rFonts w:asciiTheme="minorHAnsi" w:hAnsiTheme="minorHAnsi" w:cstheme="minorHAnsi"/>
        <w:sz w:val="20"/>
        <w:szCs w:val="20"/>
      </w:rPr>
      <w:t>del</w:t>
    </w:r>
    <w:proofErr w:type="gramEnd"/>
    <w:r>
      <w:rPr>
        <w:rFonts w:asciiTheme="minorHAnsi" w:hAnsiTheme="minorHAnsi" w:cstheme="minorHAnsi"/>
        <w:sz w:val="20"/>
        <w:szCs w:val="20"/>
      </w:rPr>
      <w:t xml:space="preserve"> Trabajo Infantil</w:t>
    </w:r>
  </w:p>
  <w:p w:rsidR="005D7409" w:rsidRDefault="005D7409">
    <w:pPr>
      <w:pStyle w:val="Encabezado"/>
      <w:rPr>
        <w:rFonts w:asciiTheme="minorHAnsi" w:hAnsiTheme="minorHAnsi" w:cstheme="minorHAnsi"/>
      </w:rPr>
    </w:pPr>
  </w:p>
  <w:bookmarkEnd w:id="1"/>
  <w:bookmarkEnd w:id="2"/>
  <w:p w:rsidR="005D7409" w:rsidRDefault="005D740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06F0A2"/>
    <w:multiLevelType w:val="singleLevel"/>
    <w:tmpl w:val="FC06F0A2"/>
    <w:lvl w:ilvl="0">
      <w:start w:val="1"/>
      <w:numFmt w:val="lowerLetter"/>
      <w:suff w:val="space"/>
      <w:lvlText w:val="%1)"/>
      <w:lvlJc w:val="left"/>
      <w:rPr>
        <w:rFonts w:hint="default"/>
        <w:b w:val="0"/>
        <w:bCs w:val="0"/>
        <w:i/>
        <w:iCs/>
      </w:rPr>
    </w:lvl>
  </w:abstractNum>
  <w:abstractNum w:abstractNumId="1">
    <w:nsid w:val="1E411473"/>
    <w:multiLevelType w:val="singleLevel"/>
    <w:tmpl w:val="1E411473"/>
    <w:lvl w:ilvl="0">
      <w:start w:val="1"/>
      <w:numFmt w:val="decimal"/>
      <w:suff w:val="space"/>
      <w:lvlText w:val="%1)"/>
      <w:lvlJc w:val="left"/>
    </w:lvl>
  </w:abstractNum>
  <w:abstractNum w:abstractNumId="2">
    <w:nsid w:val="441360C3"/>
    <w:multiLevelType w:val="singleLevel"/>
    <w:tmpl w:val="441360C3"/>
    <w:lvl w:ilvl="0">
      <w:start w:val="1"/>
      <w:numFmt w:val="upperLetter"/>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43"/>
    <w:rsid w:val="0000231E"/>
    <w:rsid w:val="000028CE"/>
    <w:rsid w:val="000A6B3F"/>
    <w:rsid w:val="000D6EED"/>
    <w:rsid w:val="000E63F5"/>
    <w:rsid w:val="00112DC6"/>
    <w:rsid w:val="00116EA8"/>
    <w:rsid w:val="001A123F"/>
    <w:rsid w:val="001F0B94"/>
    <w:rsid w:val="00225215"/>
    <w:rsid w:val="002253DD"/>
    <w:rsid w:val="002753E0"/>
    <w:rsid w:val="00305B16"/>
    <w:rsid w:val="00315D70"/>
    <w:rsid w:val="00373DF4"/>
    <w:rsid w:val="003A4EA1"/>
    <w:rsid w:val="003A4EAA"/>
    <w:rsid w:val="003F3DDE"/>
    <w:rsid w:val="00416129"/>
    <w:rsid w:val="00452ADC"/>
    <w:rsid w:val="00454243"/>
    <w:rsid w:val="0045574D"/>
    <w:rsid w:val="004D19AD"/>
    <w:rsid w:val="005559BD"/>
    <w:rsid w:val="005944B6"/>
    <w:rsid w:val="005974A3"/>
    <w:rsid w:val="005B51D6"/>
    <w:rsid w:val="005D7409"/>
    <w:rsid w:val="005E24B5"/>
    <w:rsid w:val="00624FFC"/>
    <w:rsid w:val="00653B33"/>
    <w:rsid w:val="006863CA"/>
    <w:rsid w:val="006C32D2"/>
    <w:rsid w:val="0073754B"/>
    <w:rsid w:val="007C4AE1"/>
    <w:rsid w:val="007D1161"/>
    <w:rsid w:val="007F280F"/>
    <w:rsid w:val="007F6401"/>
    <w:rsid w:val="00820395"/>
    <w:rsid w:val="0086256A"/>
    <w:rsid w:val="008C0BD2"/>
    <w:rsid w:val="008D414E"/>
    <w:rsid w:val="009027A5"/>
    <w:rsid w:val="00931879"/>
    <w:rsid w:val="00950DFB"/>
    <w:rsid w:val="00992277"/>
    <w:rsid w:val="009B0A39"/>
    <w:rsid w:val="00A177F4"/>
    <w:rsid w:val="00A51A1C"/>
    <w:rsid w:val="00A828B1"/>
    <w:rsid w:val="00BC214E"/>
    <w:rsid w:val="00BC6990"/>
    <w:rsid w:val="00C257B4"/>
    <w:rsid w:val="00C27E43"/>
    <w:rsid w:val="00C9384A"/>
    <w:rsid w:val="00CB110A"/>
    <w:rsid w:val="00CB7787"/>
    <w:rsid w:val="00CC124D"/>
    <w:rsid w:val="00D2570B"/>
    <w:rsid w:val="00DA1DF8"/>
    <w:rsid w:val="00E610D3"/>
    <w:rsid w:val="00E670C6"/>
    <w:rsid w:val="00E81051"/>
    <w:rsid w:val="00E812E5"/>
    <w:rsid w:val="00EA68D4"/>
    <w:rsid w:val="00EF25D2"/>
    <w:rsid w:val="00EF769B"/>
    <w:rsid w:val="00F247B5"/>
    <w:rsid w:val="00F46AB1"/>
    <w:rsid w:val="00F91F8A"/>
    <w:rsid w:val="089559D2"/>
    <w:rsid w:val="184A45A9"/>
    <w:rsid w:val="18BB1B86"/>
    <w:rsid w:val="1B62117C"/>
    <w:rsid w:val="208D6E73"/>
    <w:rsid w:val="37437677"/>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uiPriority="0" w:qFormat="1"/>
    <w:lsdException w:name="Body Text Indent" w:uiPriority="0" w:qFormat="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val="es-ES" w:eastAsia="es-ES"/>
    </w:rPr>
  </w:style>
  <w:style w:type="paragraph" w:styleId="Ttulo2">
    <w:name w:val="heading 2"/>
    <w:basedOn w:val="Normal"/>
    <w:next w:val="Normal"/>
    <w:link w:val="Ttulo2Car"/>
    <w:semiHidden/>
    <w:unhideWhenUsed/>
    <w:qFormat/>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qFormat/>
    <w:rPr>
      <w:rFonts w:ascii="Segoe UI" w:hAnsi="Segoe UI" w:cs="Segoe UI"/>
      <w:sz w:val="18"/>
      <w:szCs w:val="18"/>
    </w:rPr>
  </w:style>
  <w:style w:type="paragraph" w:styleId="Textoindependiente2">
    <w:name w:val="Body Text 2"/>
    <w:basedOn w:val="Normal"/>
    <w:link w:val="Textoindependiente2Car"/>
    <w:semiHidden/>
    <w:unhideWhenUsed/>
    <w:qFormat/>
    <w:pPr>
      <w:spacing w:after="120" w:line="480" w:lineRule="auto"/>
    </w:pPr>
  </w:style>
  <w:style w:type="paragraph" w:styleId="Encabezado">
    <w:name w:val="header"/>
    <w:basedOn w:val="Normal"/>
    <w:link w:val="EncabezadoCar"/>
    <w:uiPriority w:val="99"/>
    <w:unhideWhenUsed/>
    <w:qFormat/>
    <w:pPr>
      <w:tabs>
        <w:tab w:val="center" w:pos="4419"/>
        <w:tab w:val="right" w:pos="8838"/>
      </w:tabs>
    </w:pPr>
  </w:style>
  <w:style w:type="paragraph" w:styleId="Sangradetextonormal">
    <w:name w:val="Body Text Indent"/>
    <w:basedOn w:val="Normal"/>
    <w:link w:val="SangradetextonormalCar"/>
    <w:semiHidden/>
    <w:unhideWhenUsed/>
    <w:qFormat/>
    <w:pPr>
      <w:spacing w:after="120"/>
      <w:ind w:left="283"/>
    </w:pPr>
  </w:style>
  <w:style w:type="paragraph" w:styleId="Piedepgina">
    <w:name w:val="footer"/>
    <w:basedOn w:val="Normal"/>
    <w:link w:val="PiedepginaCar"/>
    <w:uiPriority w:val="99"/>
    <w:unhideWhenUsed/>
    <w:qFormat/>
    <w:pPr>
      <w:tabs>
        <w:tab w:val="center" w:pos="4419"/>
        <w:tab w:val="right" w:pos="8838"/>
      </w:tabs>
    </w:pPr>
  </w:style>
  <w:style w:type="paragraph" w:styleId="Textoindependiente">
    <w:name w:val="Body Text"/>
    <w:basedOn w:val="Normal"/>
    <w:link w:val="TextoindependienteCar"/>
    <w:semiHidden/>
    <w:unhideWhenUsed/>
    <w:qFormat/>
    <w:pPr>
      <w:spacing w:after="120"/>
    </w:p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 w:type="character" w:customStyle="1" w:styleId="TextodegloboCar">
    <w:name w:val="Texto de globo Car"/>
    <w:basedOn w:val="Fuentedeprrafopredeter"/>
    <w:link w:val="Textodeglobo"/>
    <w:uiPriority w:val="99"/>
    <w:semiHidden/>
    <w:qFormat/>
    <w:rPr>
      <w:rFonts w:ascii="Segoe UI" w:hAnsi="Segoe UI" w:cs="Segoe UI"/>
      <w:sz w:val="18"/>
      <w:szCs w:val="18"/>
    </w:rPr>
  </w:style>
  <w:style w:type="character" w:customStyle="1" w:styleId="Ttulo2Car">
    <w:name w:val="Título 2 Car"/>
    <w:basedOn w:val="Fuentedeprrafopredeter"/>
    <w:link w:val="Ttulo2"/>
    <w:semiHidden/>
    <w:qFormat/>
    <w:rPr>
      <w:rFonts w:ascii="Arial" w:eastAsia="Times New Roman" w:hAnsi="Arial" w:cs="Arial"/>
      <w:b/>
      <w:bCs/>
      <w:i/>
      <w:iCs/>
      <w:sz w:val="28"/>
      <w:szCs w:val="28"/>
      <w:lang w:val="es-ES" w:eastAsia="es-ES"/>
    </w:rPr>
  </w:style>
  <w:style w:type="character" w:customStyle="1" w:styleId="TextoindependienteCar">
    <w:name w:val="Texto independiente Car"/>
    <w:basedOn w:val="Fuentedeprrafopredeter"/>
    <w:link w:val="Textoindependiente"/>
    <w:semiHidden/>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semiHidden/>
    <w:qFormat/>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semiHidden/>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uiPriority="0" w:qFormat="1"/>
    <w:lsdException w:name="Body Text Indent" w:uiPriority="0" w:qFormat="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val="es-ES" w:eastAsia="es-ES"/>
    </w:rPr>
  </w:style>
  <w:style w:type="paragraph" w:styleId="Ttulo2">
    <w:name w:val="heading 2"/>
    <w:basedOn w:val="Normal"/>
    <w:next w:val="Normal"/>
    <w:link w:val="Ttulo2Car"/>
    <w:semiHidden/>
    <w:unhideWhenUsed/>
    <w:qFormat/>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qFormat/>
    <w:rPr>
      <w:rFonts w:ascii="Segoe UI" w:hAnsi="Segoe UI" w:cs="Segoe UI"/>
      <w:sz w:val="18"/>
      <w:szCs w:val="18"/>
    </w:rPr>
  </w:style>
  <w:style w:type="paragraph" w:styleId="Textoindependiente2">
    <w:name w:val="Body Text 2"/>
    <w:basedOn w:val="Normal"/>
    <w:link w:val="Textoindependiente2Car"/>
    <w:semiHidden/>
    <w:unhideWhenUsed/>
    <w:qFormat/>
    <w:pPr>
      <w:spacing w:after="120" w:line="480" w:lineRule="auto"/>
    </w:pPr>
  </w:style>
  <w:style w:type="paragraph" w:styleId="Encabezado">
    <w:name w:val="header"/>
    <w:basedOn w:val="Normal"/>
    <w:link w:val="EncabezadoCar"/>
    <w:uiPriority w:val="99"/>
    <w:unhideWhenUsed/>
    <w:qFormat/>
    <w:pPr>
      <w:tabs>
        <w:tab w:val="center" w:pos="4419"/>
        <w:tab w:val="right" w:pos="8838"/>
      </w:tabs>
    </w:pPr>
  </w:style>
  <w:style w:type="paragraph" w:styleId="Sangradetextonormal">
    <w:name w:val="Body Text Indent"/>
    <w:basedOn w:val="Normal"/>
    <w:link w:val="SangradetextonormalCar"/>
    <w:semiHidden/>
    <w:unhideWhenUsed/>
    <w:qFormat/>
    <w:pPr>
      <w:spacing w:after="120"/>
      <w:ind w:left="283"/>
    </w:pPr>
  </w:style>
  <w:style w:type="paragraph" w:styleId="Piedepgina">
    <w:name w:val="footer"/>
    <w:basedOn w:val="Normal"/>
    <w:link w:val="PiedepginaCar"/>
    <w:uiPriority w:val="99"/>
    <w:unhideWhenUsed/>
    <w:qFormat/>
    <w:pPr>
      <w:tabs>
        <w:tab w:val="center" w:pos="4419"/>
        <w:tab w:val="right" w:pos="8838"/>
      </w:tabs>
    </w:pPr>
  </w:style>
  <w:style w:type="paragraph" w:styleId="Textoindependiente">
    <w:name w:val="Body Text"/>
    <w:basedOn w:val="Normal"/>
    <w:link w:val="TextoindependienteCar"/>
    <w:semiHidden/>
    <w:unhideWhenUsed/>
    <w:qFormat/>
    <w:pPr>
      <w:spacing w:after="120"/>
    </w:p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 w:type="character" w:customStyle="1" w:styleId="TextodegloboCar">
    <w:name w:val="Texto de globo Car"/>
    <w:basedOn w:val="Fuentedeprrafopredeter"/>
    <w:link w:val="Textodeglobo"/>
    <w:uiPriority w:val="99"/>
    <w:semiHidden/>
    <w:qFormat/>
    <w:rPr>
      <w:rFonts w:ascii="Segoe UI" w:hAnsi="Segoe UI" w:cs="Segoe UI"/>
      <w:sz w:val="18"/>
      <w:szCs w:val="18"/>
    </w:rPr>
  </w:style>
  <w:style w:type="character" w:customStyle="1" w:styleId="Ttulo2Car">
    <w:name w:val="Título 2 Car"/>
    <w:basedOn w:val="Fuentedeprrafopredeter"/>
    <w:link w:val="Ttulo2"/>
    <w:semiHidden/>
    <w:qFormat/>
    <w:rPr>
      <w:rFonts w:ascii="Arial" w:eastAsia="Times New Roman" w:hAnsi="Arial" w:cs="Arial"/>
      <w:b/>
      <w:bCs/>
      <w:i/>
      <w:iCs/>
      <w:sz w:val="28"/>
      <w:szCs w:val="28"/>
      <w:lang w:val="es-ES" w:eastAsia="es-ES"/>
    </w:rPr>
  </w:style>
  <w:style w:type="character" w:customStyle="1" w:styleId="TextoindependienteCar">
    <w:name w:val="Texto independiente Car"/>
    <w:basedOn w:val="Fuentedeprrafopredeter"/>
    <w:link w:val="Textoindependiente"/>
    <w:semiHidden/>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semiHidden/>
    <w:qFormat/>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semiHidden/>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B33E97-DB58-4CBD-9214-D957D95FF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Pages>
  <Words>1282</Words>
  <Characters>7051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Sistemas</cp:lastModifiedBy>
  <cp:revision>3</cp:revision>
  <cp:lastPrinted>2021-03-23T12:15:00Z</cp:lastPrinted>
  <dcterms:created xsi:type="dcterms:W3CDTF">2021-03-23T12:45:00Z</dcterms:created>
  <dcterms:modified xsi:type="dcterms:W3CDTF">2021-08-25T14:04:00Z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2058-11.2.0.10200</vt:lpwstr>
  </property>
</Properties>
</file>