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A6C2" w14:textId="77777777" w:rsidR="00CD33B4" w:rsidRPr="00321E0A" w:rsidRDefault="00CD33B4" w:rsidP="00321E0A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F5D56" w14:textId="3EE1D6A4" w:rsidR="00B12B78" w:rsidRPr="00321E0A" w:rsidRDefault="00B12B78" w:rsidP="00321E0A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N° </w:t>
      </w:r>
      <w:r w:rsidR="00C309E2"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DB6ADB">
        <w:rPr>
          <w:rFonts w:asciiTheme="minorHAnsi" w:hAnsiTheme="minorHAnsi" w:cstheme="minorHAnsi"/>
          <w:b/>
          <w:bCs/>
          <w:sz w:val="22"/>
          <w:szCs w:val="22"/>
          <w:u w:val="single"/>
        </w:rPr>
        <w:t>58</w:t>
      </w: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63C8317" w14:textId="77777777" w:rsidR="00B12B78" w:rsidRPr="00321E0A" w:rsidRDefault="00B12B78" w:rsidP="00321E0A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7DAA79" w14:textId="77777777" w:rsidR="00B12B78" w:rsidRPr="00321E0A" w:rsidRDefault="00B12B78" w:rsidP="00827820">
      <w:pPr>
        <w:spacing w:line="240" w:lineRule="atLeast"/>
        <w:ind w:righ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321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1C8BD" w14:textId="77777777" w:rsidR="00B12B78" w:rsidRPr="00321E0A" w:rsidRDefault="00B12B78" w:rsidP="00321E0A">
      <w:p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196AD9" w14:textId="52A23527" w:rsidR="00381261" w:rsidRDefault="00381261" w:rsidP="00381261">
      <w:pPr>
        <w:spacing w:before="248"/>
        <w:ind w:right="-1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El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Expte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. N</w:t>
      </w:r>
      <w:r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º </w:t>
      </w:r>
      <w:r w:rsidRPr="00381261">
        <w:rPr>
          <w:rFonts w:ascii="Calibri" w:hAnsi="Calibri" w:cs="Calibri"/>
          <w:bCs/>
          <w:color w:val="000000"/>
          <w:sz w:val="23"/>
          <w:szCs w:val="23"/>
          <w:lang w:val="es-AR" w:eastAsia="es-AR"/>
        </w:rPr>
        <w:t>2021-000040/H1-GC</w:t>
      </w:r>
      <w:r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, caratulado: “Bloque de Todos Partido Justicialista E/  PROYECTO DE ORDENANZA PUBLICIDAD ACOSO CALLEJERO”; y </w:t>
      </w:r>
    </w:p>
    <w:p w14:paraId="16BC2BC2" w14:textId="1D18DD3F" w:rsidR="00381261" w:rsidRPr="00381261" w:rsidRDefault="00381261" w:rsidP="00381261">
      <w:pPr>
        <w:spacing w:before="248"/>
        <w:ind w:right="-1"/>
        <w:jc w:val="both"/>
        <w:rPr>
          <w:u w:val="single"/>
          <w:lang w:val="es-AR" w:eastAsia="es-AR"/>
        </w:rPr>
      </w:pPr>
      <w:r w:rsidRPr="00381261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CONSIDERANDO</w:t>
      </w:r>
      <w:r>
        <w:rPr>
          <w:rFonts w:ascii="Calibri" w:hAnsi="Calibri" w:cs="Calibri"/>
          <w:color w:val="000000"/>
          <w:sz w:val="23"/>
          <w:szCs w:val="23"/>
          <w:u w:val="single"/>
          <w:lang w:val="es-AR" w:eastAsia="es-AR"/>
        </w:rPr>
        <w:t>:</w:t>
      </w:r>
    </w:p>
    <w:p w14:paraId="4BE77D61" w14:textId="2EFEE098" w:rsidR="00381261" w:rsidRPr="00381261" w:rsidRDefault="00381261" w:rsidP="004B48BD">
      <w:pPr>
        <w:spacing w:before="248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Que se hace necesario eliminar</w:t>
      </w:r>
      <w:r w:rsidR="004B48BD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 xml:space="preserve"> la violencia hacia las mujeres.</w:t>
      </w:r>
    </w:p>
    <w:p w14:paraId="0AC1CC28" w14:textId="77777777" w:rsidR="00381261" w:rsidRPr="00381261" w:rsidRDefault="00381261" w:rsidP="004B48BD">
      <w:pPr>
        <w:spacing w:before="248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Que es imperioso construir una sociedad sin misoginia y con equidad de derechos. </w:t>
      </w:r>
    </w:p>
    <w:p w14:paraId="47C1CCCF" w14:textId="77777777" w:rsidR="00381261" w:rsidRPr="00381261" w:rsidRDefault="00381261" w:rsidP="004B48BD">
      <w:pPr>
        <w:spacing w:before="247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es deber de la Municipalidad de Godoy Cruz garantizar el derecho a un espacio de circulación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libre y seguro para las mujeres.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70DAF677" w14:textId="77777777" w:rsidR="00381261" w:rsidRPr="00381261" w:rsidRDefault="00381261" w:rsidP="004B48BD">
      <w:pPr>
        <w:spacing w:before="248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el proceso de reeducación y deconstrucción de valores machistas instalados en nuestra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 xml:space="preserve">sociedad tiene que abordarse de manera conjunta entre los distintos actores de la sociedad; 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varones, mujeres y primordialmente el Estado.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1B2E2832" w14:textId="77777777" w:rsidR="00381261" w:rsidRPr="00381261" w:rsidRDefault="00381261" w:rsidP="004B48BD">
      <w:pPr>
        <w:spacing w:before="248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un Estado presente es aquél que atiende a las demandas del Pueblo, y los reclamos del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colectivo feminista han sido muy claros y es un proceso que no dará marcha atrás.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54C8CE78" w14:textId="77777777" w:rsidR="00381261" w:rsidRPr="00381261" w:rsidRDefault="00381261" w:rsidP="004B48BD">
      <w:pPr>
        <w:spacing w:before="233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para combatir la violencia de género es necesario concientizar sobre el respeto a los cuerpos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 xml:space="preserve">de las mujeres, además de cumplir con lo establecido en la Ley Nacional N° 26.485 “Ley de 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Protección Integral a las Mujeres”, en lo que respecta a violencia simbólica.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36A5B64C" w14:textId="77777777" w:rsidR="00381261" w:rsidRPr="00381261" w:rsidRDefault="00381261" w:rsidP="004B48BD">
      <w:pPr>
        <w:spacing w:before="248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la ley anteriormente mencionada establece pautas para erradicar la violencia contra las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 xml:space="preserve">mujeres en los ámbitos en los que desarrollen sus relaciones interpersonales, y la vía pública es uno 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de ellos.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0E4F603F" w14:textId="77777777" w:rsidR="00381261" w:rsidRPr="00381261" w:rsidRDefault="00381261" w:rsidP="004B48BD">
      <w:pPr>
        <w:spacing w:before="248"/>
        <w:ind w:right="-1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la publicidad en la vía pública emitida desde el Municipio tiene alto impacto y llegada a todas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las personas que habiten o circulen por el departamento de Godoy Cruz.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162C142D" w14:textId="77777777" w:rsidR="00381261" w:rsidRPr="00381261" w:rsidRDefault="00381261" w:rsidP="004B48BD">
      <w:pPr>
        <w:spacing w:before="248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emitir y replicar un mensaje de respeto hacia las mujeres desde un ente oficial legitima el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pedido de derechos por parte del colectivo de mujeres,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340EBA2C" w14:textId="77777777" w:rsidR="00381261" w:rsidRPr="00381261" w:rsidRDefault="00381261" w:rsidP="004B48BD">
      <w:pPr>
        <w:spacing w:before="248"/>
        <w:ind w:right="-1"/>
        <w:jc w:val="both"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el acoso callejero representa una situación de violencia y desigualdad de poder, por quien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 xml:space="preserve">opina sobre la vestimenta, forma del cuerpo, belleza y cualquier otro aspecto relacionado con el 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cuerpo de una mujer, estereotipándolas.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3408E9D3" w14:textId="77777777" w:rsidR="00381261" w:rsidRDefault="00381261" w:rsidP="004B48BD">
      <w:pPr>
        <w:spacing w:before="254"/>
        <w:ind w:right="-1"/>
        <w:jc w:val="both"/>
        <w:rPr>
          <w:rFonts w:ascii="Calibri" w:hAnsi="Calibri" w:cs="Calibri"/>
          <w:color w:val="292929"/>
          <w:sz w:val="23"/>
          <w:szCs w:val="23"/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el acoso callejero genera en las mujeres del departamento, incomodidad a circular por la vía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pública e incluso temor.</w:t>
      </w: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625DEF77" w14:textId="77777777" w:rsidR="004B48BD" w:rsidRDefault="004B48BD" w:rsidP="004B48BD">
      <w:pPr>
        <w:spacing w:before="254"/>
        <w:ind w:right="-1"/>
        <w:rPr>
          <w:rFonts w:ascii="Calibri" w:hAnsi="Calibri" w:cs="Calibri"/>
          <w:color w:val="292929"/>
          <w:sz w:val="23"/>
          <w:szCs w:val="23"/>
          <w:lang w:val="es-AR" w:eastAsia="es-AR"/>
        </w:rPr>
      </w:pPr>
    </w:p>
    <w:p w14:paraId="48B89BB2" w14:textId="77777777" w:rsidR="004B48BD" w:rsidRDefault="004B48BD" w:rsidP="004B48BD">
      <w:pPr>
        <w:spacing w:before="254"/>
        <w:ind w:right="-1"/>
        <w:rPr>
          <w:rFonts w:ascii="Calibri" w:hAnsi="Calibri" w:cs="Calibri"/>
          <w:color w:val="292929"/>
          <w:sz w:val="23"/>
          <w:szCs w:val="23"/>
          <w:lang w:val="es-AR" w:eastAsia="es-AR"/>
        </w:rPr>
      </w:pPr>
    </w:p>
    <w:p w14:paraId="6D39D1FB" w14:textId="495243A1" w:rsidR="004B48BD" w:rsidRDefault="004B48BD" w:rsidP="004B48BD">
      <w:pPr>
        <w:spacing w:before="254"/>
        <w:contextualSpacing/>
        <w:jc w:val="right"/>
        <w:rPr>
          <w:rFonts w:ascii="Calibri" w:hAnsi="Calibri" w:cs="Calibri"/>
          <w:color w:val="292929"/>
          <w:sz w:val="23"/>
          <w:szCs w:val="23"/>
          <w:lang w:val="es-AR" w:eastAsia="es-AR"/>
        </w:rPr>
      </w:pPr>
      <w:r>
        <w:rPr>
          <w:rFonts w:ascii="Calibri" w:hAnsi="Calibri" w:cs="Calibri"/>
          <w:color w:val="292929"/>
          <w:sz w:val="23"/>
          <w:szCs w:val="23"/>
          <w:lang w:val="es-AR" w:eastAsia="es-AR"/>
        </w:rPr>
        <w:t>ORDENANZA N°</w:t>
      </w:r>
      <w:r w:rsidR="00DB6ADB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 7158</w:t>
      </w:r>
      <w:bookmarkStart w:id="0" w:name="_GoBack"/>
      <w:bookmarkEnd w:id="0"/>
      <w:r>
        <w:rPr>
          <w:rFonts w:ascii="Calibri" w:hAnsi="Calibri" w:cs="Calibri"/>
          <w:color w:val="292929"/>
          <w:sz w:val="23"/>
          <w:szCs w:val="23"/>
          <w:lang w:val="es-AR" w:eastAsia="es-AR"/>
        </w:rPr>
        <w:t>/2021</w:t>
      </w:r>
    </w:p>
    <w:p w14:paraId="5E396D9D" w14:textId="116E5577" w:rsidR="004B48BD" w:rsidRPr="00381261" w:rsidRDefault="004B48BD" w:rsidP="004B48BD">
      <w:pPr>
        <w:spacing w:before="254"/>
        <w:contextualSpacing/>
        <w:jc w:val="right"/>
        <w:rPr>
          <w:lang w:val="es-AR" w:eastAsia="es-AR"/>
        </w:rPr>
      </w:pPr>
      <w:r>
        <w:rPr>
          <w:rFonts w:ascii="Calibri" w:hAnsi="Calibri" w:cs="Calibri"/>
          <w:color w:val="292929"/>
          <w:sz w:val="23"/>
          <w:szCs w:val="23"/>
          <w:lang w:val="es-AR" w:eastAsia="es-AR"/>
        </w:rPr>
        <w:t>HOJA N° 2</w:t>
      </w:r>
    </w:p>
    <w:p w14:paraId="396AF4E3" w14:textId="77777777" w:rsidR="004B48BD" w:rsidRDefault="00381261" w:rsidP="004B48BD">
      <w:pPr>
        <w:spacing w:before="248"/>
        <w:ind w:right="-1"/>
        <w:contextualSpacing/>
        <w:jc w:val="both"/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 xml:space="preserve">Que es prioridad de este municipio garantizar la seguridad y el bienestar de todas las personas que  </w:t>
      </w:r>
      <w:r w:rsidRPr="00381261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habitan e</w:t>
      </w:r>
      <w:r w:rsidR="004B48BD">
        <w:rPr>
          <w:rFonts w:ascii="Calibri" w:hAnsi="Calibri" w:cs="Calibri"/>
          <w:color w:val="292929"/>
          <w:sz w:val="23"/>
          <w:szCs w:val="23"/>
          <w:shd w:val="clear" w:color="auto" w:fill="FFFFFF"/>
          <w:lang w:val="es-AR" w:eastAsia="es-AR"/>
        </w:rPr>
        <w:t>n el departamento de Godoy Cruz.</w:t>
      </w:r>
    </w:p>
    <w:p w14:paraId="54FF1433" w14:textId="57418A18" w:rsidR="00381261" w:rsidRPr="00381261" w:rsidRDefault="00381261" w:rsidP="004B48BD">
      <w:pPr>
        <w:spacing w:before="248"/>
        <w:ind w:right="655"/>
        <w:contextualSpacing/>
        <w:rPr>
          <w:lang w:val="es-AR" w:eastAsia="es-AR"/>
        </w:rPr>
      </w:pPr>
      <w:r w:rsidRPr="00381261">
        <w:rPr>
          <w:rFonts w:ascii="Calibri" w:hAnsi="Calibri" w:cs="Calibri"/>
          <w:color w:val="292929"/>
          <w:sz w:val="23"/>
          <w:szCs w:val="23"/>
          <w:lang w:val="es-AR" w:eastAsia="es-AR"/>
        </w:rPr>
        <w:t> </w:t>
      </w:r>
    </w:p>
    <w:p w14:paraId="58B6CC7B" w14:textId="77777777" w:rsidR="00381261" w:rsidRDefault="00381261" w:rsidP="004B48BD">
      <w:pPr>
        <w:spacing w:before="1268"/>
        <w:contextualSpacing/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</w:pPr>
      <w:r w:rsidRPr="00381261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POR ELLO:</w:t>
      </w:r>
    </w:p>
    <w:p w14:paraId="085BAE90" w14:textId="77777777" w:rsidR="004B48BD" w:rsidRPr="00381261" w:rsidRDefault="004B48BD" w:rsidP="004B48BD">
      <w:pPr>
        <w:spacing w:before="1268"/>
        <w:contextualSpacing/>
        <w:rPr>
          <w:u w:val="single"/>
          <w:lang w:val="es-AR" w:eastAsia="es-AR"/>
        </w:rPr>
      </w:pPr>
    </w:p>
    <w:p w14:paraId="77CF705C" w14:textId="2A5490C1" w:rsidR="00381261" w:rsidRDefault="004B48BD" w:rsidP="004B48BD">
      <w:pPr>
        <w:spacing w:before="552" w:line="480" w:lineRule="auto"/>
        <w:ind w:left="556" w:right="1890"/>
        <w:contextualSpacing/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EL HONORABLE CONCEJO DELIBERANTE DE GODOY CRUZ: </w:t>
      </w:r>
    </w:p>
    <w:p w14:paraId="1D8C4C37" w14:textId="09420D7D" w:rsidR="004B48BD" w:rsidRPr="00381261" w:rsidRDefault="004B48BD" w:rsidP="004B48BD">
      <w:pPr>
        <w:spacing w:before="552" w:line="480" w:lineRule="auto"/>
        <w:ind w:left="556" w:right="1890"/>
        <w:contextualSpacing/>
        <w:jc w:val="center"/>
        <w:rPr>
          <w:u w:val="single"/>
          <w:lang w:val="es-AR" w:eastAsia="es-AR"/>
        </w:rPr>
      </w:pPr>
      <w:r w:rsidRPr="004B48BD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ORDENA</w:t>
      </w:r>
    </w:p>
    <w:p w14:paraId="6C1665EA" w14:textId="71D90514" w:rsidR="00381261" w:rsidRPr="00381261" w:rsidRDefault="004B48BD" w:rsidP="004B48BD">
      <w:pPr>
        <w:spacing w:before="48"/>
        <w:ind w:right="-1"/>
        <w:jc w:val="both"/>
        <w:rPr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shd w:val="clear" w:color="auto" w:fill="FFFFFF"/>
          <w:lang w:val="es-AR" w:eastAsia="es-AR"/>
        </w:rPr>
        <w:t>Artículo 1: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 Asígnese parte del presupuesto destinado a publicidad oficial del municipio para crear 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mensajes que concienticen y tiendan a eliminar el comportamiento de acoso callejero ejercido 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sobre las mujeres.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</w:p>
    <w:p w14:paraId="0267FEDC" w14:textId="77777777" w:rsidR="004B48BD" w:rsidRDefault="004B48BD" w:rsidP="004B48BD">
      <w:pPr>
        <w:spacing w:before="254"/>
        <w:ind w:right="-1"/>
        <w:rPr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Artículo 2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: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La Autoridad de Aplicación será la Subdirección de Mujer, Género y Diversidad, o quien  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en un futuro la reemplace.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</w:p>
    <w:p w14:paraId="5F4E6254" w14:textId="02A84C9C" w:rsidR="00381261" w:rsidRPr="00381261" w:rsidRDefault="004B48BD" w:rsidP="004B48BD">
      <w:pPr>
        <w:spacing w:before="254"/>
        <w:ind w:right="-1"/>
        <w:rPr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Artículo 3: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Con el presupuesto asignado se creará </w:t>
      </w:r>
      <w:proofErr w:type="spellStart"/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cartelería</w:t>
      </w:r>
      <w:proofErr w:type="spellEnd"/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de alta difusión para distribuir en la  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vía pública como plazas, parques, andenes de </w:t>
      </w:r>
      <w:proofErr w:type="spellStart"/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metrobus</w:t>
      </w:r>
      <w:proofErr w:type="spellEnd"/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, entre otros.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</w:p>
    <w:p w14:paraId="5D1F1644" w14:textId="5F8F2FF9" w:rsidR="00381261" w:rsidRPr="00381261" w:rsidRDefault="004B48BD" w:rsidP="004B48BD">
      <w:pPr>
        <w:spacing w:before="248"/>
        <w:ind w:right="-1"/>
        <w:jc w:val="both"/>
        <w:rPr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Artículo 4: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La renovación del material publicitario se hará periódicamente teniendo en cuenta el  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deterioro del mismo por exposición a agentes de deterioro como vandalismo, sol, lluvia, viento u 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otras inclemencias climáticas.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</w:p>
    <w:p w14:paraId="0CA6222C" w14:textId="5206D596" w:rsidR="00381261" w:rsidRPr="00381261" w:rsidRDefault="004B48BD" w:rsidP="004B48BD">
      <w:pPr>
        <w:spacing w:before="248"/>
        <w:ind w:right="-1"/>
        <w:jc w:val="both"/>
        <w:rPr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Artículo 5: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La primera colocación y difusión de material se hará en el marco de una fecha  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emblemática para el colectivo de mujeres. A saber, 8 de marzo (Día Internacional de la Mujer 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 xml:space="preserve">trabajadora), 25 de noviembre (Día Internacional de la Eliminación de la Violencia contra la Mujer), 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  <w:r w:rsidR="00381261" w:rsidRPr="00381261">
        <w:rPr>
          <w:rFonts w:ascii="Calibri" w:hAnsi="Calibri" w:cs="Calibri"/>
          <w:color w:val="000000"/>
          <w:sz w:val="23"/>
          <w:szCs w:val="23"/>
          <w:shd w:val="clear" w:color="auto" w:fill="FFFFFF"/>
          <w:lang w:val="es-AR" w:eastAsia="es-AR"/>
        </w:rPr>
        <w:t>otras.</w:t>
      </w:r>
      <w:r w:rsidR="00381261"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> </w:t>
      </w:r>
    </w:p>
    <w:p w14:paraId="3AAC1417" w14:textId="77777777" w:rsidR="00B12B78" w:rsidRPr="00321E0A" w:rsidRDefault="00B12B78" w:rsidP="00321E0A">
      <w:pPr>
        <w:ind w:left="1080" w:right="-96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</w:p>
    <w:p w14:paraId="768B8481" w14:textId="7BCBB9F2" w:rsidR="00B12B78" w:rsidRPr="00321E0A" w:rsidRDefault="004B48BD" w:rsidP="006F183C">
      <w:pPr>
        <w:ind w:left="-5" w:right="-1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 xml:space="preserve">Artículo </w:t>
      </w:r>
      <w:r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6</w:t>
      </w:r>
      <w:r w:rsidRPr="004B48BD">
        <w:rPr>
          <w:rFonts w:ascii="Calibri" w:hAnsi="Calibri" w:cs="Calibri"/>
          <w:b/>
          <w:color w:val="000000"/>
          <w:sz w:val="23"/>
          <w:szCs w:val="23"/>
          <w:u w:val="single"/>
          <w:lang w:val="es-AR" w:eastAsia="es-AR"/>
        </w:rPr>
        <w:t>:</w:t>
      </w:r>
      <w:r w:rsidRPr="00381261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</w:t>
      </w:r>
      <w:r w:rsidR="00B12B78"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 xml:space="preserve">Comuníquese al Departamento Ejecutivo, </w:t>
      </w:r>
      <w:proofErr w:type="spellStart"/>
      <w:r w:rsidR="00B12B78"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>dése</w:t>
      </w:r>
      <w:proofErr w:type="spellEnd"/>
      <w:r w:rsidR="00B12B78"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 xml:space="preserve"> al registro municipal respectivo, publíquese y cumplido, archívese. </w:t>
      </w:r>
      <w:r w:rsidR="00B12B78" w:rsidRPr="00321E0A">
        <w:rPr>
          <w:rFonts w:asciiTheme="minorHAnsi" w:eastAsia="Calibri" w:hAnsiTheme="minorHAnsi" w:cstheme="minorHAnsi"/>
          <w:b/>
          <w:color w:val="000000"/>
          <w:sz w:val="22"/>
          <w:szCs w:val="22"/>
          <w:lang w:val="es-AR" w:eastAsia="es-AR"/>
        </w:rPr>
        <w:t xml:space="preserve"> </w:t>
      </w:r>
    </w:p>
    <w:p w14:paraId="0163ABBF" w14:textId="16DF1082" w:rsidR="00023F77" w:rsidRPr="00321E0A" w:rsidRDefault="00023F77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</w:p>
    <w:p w14:paraId="67C06F50" w14:textId="6D9E6E1F" w:rsidR="00023F77" w:rsidRPr="00321E0A" w:rsidRDefault="00C309E2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  <w:r w:rsidRPr="00321E0A">
        <w:rPr>
          <w:rFonts w:asciiTheme="minorHAnsi" w:hAnsiTheme="minorHAnsi" w:cstheme="minorHAnsi"/>
          <w:sz w:val="22"/>
          <w:szCs w:val="22"/>
        </w:rPr>
        <w:t>p.m.</w:t>
      </w:r>
    </w:p>
    <w:p w14:paraId="5C7B415B" w14:textId="77777777" w:rsidR="00023F77" w:rsidRPr="00321E0A" w:rsidRDefault="00023F77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70AEFE88" w:rsidR="002253DD" w:rsidRPr="00321E0A" w:rsidRDefault="00023F77" w:rsidP="00DB3547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DB3547">
        <w:rPr>
          <w:rFonts w:asciiTheme="minorHAnsi" w:hAnsiTheme="minorHAnsi" w:cstheme="minorHAnsi"/>
          <w:b/>
          <w:bCs/>
          <w:sz w:val="22"/>
          <w:szCs w:val="22"/>
        </w:rPr>
        <w:t>DIECISIETE</w:t>
      </w:r>
      <w:r w:rsidR="00C309E2" w:rsidRPr="00321E0A">
        <w:rPr>
          <w:rFonts w:asciiTheme="minorHAnsi" w:hAnsiTheme="minorHAnsi" w:cstheme="minorHAnsi"/>
          <w:b/>
          <w:bCs/>
          <w:sz w:val="22"/>
          <w:szCs w:val="22"/>
        </w:rPr>
        <w:t xml:space="preserve"> DE MAY</w:t>
      </w:r>
      <w:r w:rsidRPr="00321E0A">
        <w:rPr>
          <w:rFonts w:asciiTheme="minorHAnsi" w:hAnsiTheme="minorHAnsi" w:cstheme="minorHAnsi"/>
          <w:b/>
          <w:bCs/>
          <w:sz w:val="22"/>
          <w:szCs w:val="22"/>
        </w:rPr>
        <w:t>O DEL AÑO DOS MIL VINTIUNO</w:t>
      </w:r>
    </w:p>
    <w:sectPr w:rsidR="002253DD" w:rsidRPr="00321E0A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827820" w:rsidRDefault="00827820" w:rsidP="00454243">
      <w:r>
        <w:separator/>
      </w:r>
    </w:p>
  </w:endnote>
  <w:endnote w:type="continuationSeparator" w:id="0">
    <w:p w14:paraId="2AE2F939" w14:textId="77777777" w:rsidR="00827820" w:rsidRDefault="00827820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827820" w:rsidRDefault="0082782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827820" w:rsidRPr="00950DFB" w:rsidRDefault="00827820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827820" w:rsidRPr="00CC124D" w:rsidRDefault="0082782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827820" w:rsidRPr="00CC124D" w:rsidRDefault="0082782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827820" w:rsidRPr="00950DFB" w:rsidRDefault="00827820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827820" w:rsidRPr="00CC124D" w:rsidRDefault="00827820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827820" w:rsidRPr="00CC124D" w:rsidRDefault="00827820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827820" w:rsidRPr="00A177F4" w:rsidRDefault="0082782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827820" w:rsidRPr="00A177F4" w:rsidRDefault="0082782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827820" w:rsidRPr="00F91F8A" w:rsidRDefault="00827820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827820" w:rsidRPr="00F91F8A" w:rsidRDefault="00827820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827820" w:rsidRPr="00F91F8A" w:rsidRDefault="00827820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827820" w:rsidRPr="00F91F8A" w:rsidRDefault="00827820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827820" w:rsidRDefault="00827820" w:rsidP="00454243">
      <w:r>
        <w:separator/>
      </w:r>
    </w:p>
  </w:footnote>
  <w:footnote w:type="continuationSeparator" w:id="0">
    <w:p w14:paraId="386DB74C" w14:textId="77777777" w:rsidR="00827820" w:rsidRDefault="00827820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827820" w:rsidRDefault="00827820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827820" w:rsidRDefault="00827820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827820" w:rsidRPr="006863CA" w:rsidRDefault="00827820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827820" w:rsidRPr="006863CA" w:rsidRDefault="00827820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827820" w:rsidRPr="006863CA" w:rsidRDefault="00827820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827820" w:rsidRDefault="00827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341"/>
    <w:multiLevelType w:val="hybridMultilevel"/>
    <w:tmpl w:val="681C99A6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3F77"/>
    <w:rsid w:val="000800D3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3727F"/>
    <w:rsid w:val="00253779"/>
    <w:rsid w:val="002753E0"/>
    <w:rsid w:val="002A0EB1"/>
    <w:rsid w:val="003057C8"/>
    <w:rsid w:val="00305B16"/>
    <w:rsid w:val="00315D70"/>
    <w:rsid w:val="00321E0A"/>
    <w:rsid w:val="00373DF4"/>
    <w:rsid w:val="00381261"/>
    <w:rsid w:val="003A4EA1"/>
    <w:rsid w:val="003A4EAA"/>
    <w:rsid w:val="003F3DDE"/>
    <w:rsid w:val="00416129"/>
    <w:rsid w:val="00452ADC"/>
    <w:rsid w:val="00454243"/>
    <w:rsid w:val="0045574D"/>
    <w:rsid w:val="0046394A"/>
    <w:rsid w:val="004B48BD"/>
    <w:rsid w:val="004D19AD"/>
    <w:rsid w:val="005352A5"/>
    <w:rsid w:val="005559BD"/>
    <w:rsid w:val="00570C34"/>
    <w:rsid w:val="005944B6"/>
    <w:rsid w:val="005B51D6"/>
    <w:rsid w:val="005E24B5"/>
    <w:rsid w:val="005F1FBE"/>
    <w:rsid w:val="006017FB"/>
    <w:rsid w:val="00624FFC"/>
    <w:rsid w:val="00653B33"/>
    <w:rsid w:val="0065443E"/>
    <w:rsid w:val="006863CA"/>
    <w:rsid w:val="006C32D2"/>
    <w:rsid w:val="006C40CD"/>
    <w:rsid w:val="006F183C"/>
    <w:rsid w:val="0073754B"/>
    <w:rsid w:val="007C4AE1"/>
    <w:rsid w:val="007C4F96"/>
    <w:rsid w:val="007D1161"/>
    <w:rsid w:val="007F280F"/>
    <w:rsid w:val="007F6401"/>
    <w:rsid w:val="00820395"/>
    <w:rsid w:val="00827820"/>
    <w:rsid w:val="0086256A"/>
    <w:rsid w:val="00884C3A"/>
    <w:rsid w:val="008A58A6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F75EC"/>
    <w:rsid w:val="00B12B78"/>
    <w:rsid w:val="00BC214E"/>
    <w:rsid w:val="00BC6990"/>
    <w:rsid w:val="00C242DC"/>
    <w:rsid w:val="00C257B4"/>
    <w:rsid w:val="00C27E43"/>
    <w:rsid w:val="00C309E2"/>
    <w:rsid w:val="00C9384A"/>
    <w:rsid w:val="00CB110A"/>
    <w:rsid w:val="00CB7787"/>
    <w:rsid w:val="00CC124D"/>
    <w:rsid w:val="00CD33B4"/>
    <w:rsid w:val="00D2570B"/>
    <w:rsid w:val="00D81B6E"/>
    <w:rsid w:val="00D930B5"/>
    <w:rsid w:val="00DA1DF8"/>
    <w:rsid w:val="00DB04C0"/>
    <w:rsid w:val="00DB110A"/>
    <w:rsid w:val="00DB3547"/>
    <w:rsid w:val="00DB6ADB"/>
    <w:rsid w:val="00E00746"/>
    <w:rsid w:val="00E60157"/>
    <w:rsid w:val="00E610D3"/>
    <w:rsid w:val="00E670C6"/>
    <w:rsid w:val="00E81051"/>
    <w:rsid w:val="00E812E5"/>
    <w:rsid w:val="00EA68D4"/>
    <w:rsid w:val="00EF25D2"/>
    <w:rsid w:val="00EF769B"/>
    <w:rsid w:val="00F247B5"/>
    <w:rsid w:val="00F25F07"/>
    <w:rsid w:val="00F46AB1"/>
    <w:rsid w:val="00F91F8A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23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23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EC90-85A3-4E68-B209-73C3EB91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2021-05-18T15:26:00Z</cp:lastPrinted>
  <dcterms:created xsi:type="dcterms:W3CDTF">2021-05-17T16:19:00Z</dcterms:created>
  <dcterms:modified xsi:type="dcterms:W3CDTF">2021-05-18T15:26:00Z</dcterms:modified>
</cp:coreProperties>
</file>