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A6C2" w14:textId="77777777" w:rsidR="00CD33B4" w:rsidRDefault="00CD33B4" w:rsidP="00B12B7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CF5D56" w14:textId="70EF4259" w:rsidR="00B12B78" w:rsidRDefault="00B12B78" w:rsidP="00B12B7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N° </w:t>
      </w:r>
      <w:r w:rsidR="00C309E2">
        <w:rPr>
          <w:rFonts w:asciiTheme="minorHAnsi" w:hAnsiTheme="minorHAnsi" w:cstheme="minorHAnsi"/>
          <w:b/>
          <w:bCs/>
          <w:sz w:val="22"/>
          <w:szCs w:val="22"/>
          <w:u w:val="single"/>
        </w:rPr>
        <w:t>71</w:t>
      </w:r>
      <w:r w:rsidR="0065443E">
        <w:rPr>
          <w:rFonts w:asciiTheme="minorHAnsi" w:hAnsiTheme="minorHAnsi" w:cstheme="minorHAnsi"/>
          <w:b/>
          <w:bCs/>
          <w:sz w:val="22"/>
          <w:szCs w:val="22"/>
          <w:u w:val="single"/>
        </w:rPr>
        <w:t>54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063C8317" w14:textId="77777777" w:rsidR="00B12B78" w:rsidRDefault="00B12B78" w:rsidP="00B12B7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7DAA79" w14:textId="77777777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  <w:r w:rsidRP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01C8BD" w14:textId="77777777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6044CF" w14:textId="2D451B8E" w:rsidR="00C309E2" w:rsidRDefault="00C309E2" w:rsidP="0065443E">
      <w:pPr>
        <w:pStyle w:val="NormalWeb"/>
        <w:spacing w:before="292" w:beforeAutospacing="0" w:after="0" w:afterAutospacing="0"/>
        <w:ind w:left="149" w:right="-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El Expediente N° 2021-000035/H1- GC, caratulado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Bloque Frente CAMBIA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MENDOZA S/ MODIFICACIÓN ORDENANZA 5582/2008</w:t>
      </w:r>
      <w:r>
        <w:rPr>
          <w:rFonts w:ascii="Calibri" w:hAnsi="Calibri" w:cs="Calibri"/>
          <w:color w:val="000000"/>
          <w:sz w:val="22"/>
          <w:szCs w:val="22"/>
        </w:rPr>
        <w:t>; y </w:t>
      </w:r>
      <w:bookmarkStart w:id="0" w:name="_GoBack"/>
      <w:bookmarkEnd w:id="0"/>
    </w:p>
    <w:p w14:paraId="293C7BAA" w14:textId="77777777" w:rsidR="00C309E2" w:rsidRDefault="00C309E2" w:rsidP="00C309E2">
      <w:pPr>
        <w:pStyle w:val="NormalWeb"/>
        <w:spacing w:before="288" w:beforeAutospacing="0" w:after="0" w:afterAutospacing="0"/>
        <w:ind w:left="14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CONSIDERANDO: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F9753D6" w14:textId="3D49AF62" w:rsidR="00C309E2" w:rsidRDefault="00C309E2" w:rsidP="00C309E2">
      <w:pPr>
        <w:pStyle w:val="NormalWeb"/>
        <w:spacing w:before="252" w:beforeAutospacing="0" w:after="0" w:afterAutospacing="0"/>
        <w:ind w:left="142"/>
        <w:jc w:val="both"/>
      </w:pPr>
      <w:r>
        <w:rPr>
          <w:rFonts w:ascii="Calibri" w:hAnsi="Calibri" w:cs="Calibri"/>
          <w:color w:val="000000"/>
          <w:sz w:val="22"/>
          <w:szCs w:val="22"/>
        </w:rPr>
        <w:t>Que la Ordenanza Nº 5582/08, establece un reconocimiento público  denominado “Mujer notable del Departamento de Godoy Cruz” a las mujeres del Departamento de Godoy Cruz en el marco del “Día Internacional de la Mujer” a conmemorarse el 8 de marzo. </w:t>
      </w:r>
    </w:p>
    <w:p w14:paraId="1B782B89" w14:textId="77777777" w:rsidR="00C309E2" w:rsidRDefault="00C309E2" w:rsidP="00C309E2">
      <w:pPr>
        <w:pStyle w:val="NormalWeb"/>
        <w:tabs>
          <w:tab w:val="left" w:pos="6521"/>
          <w:tab w:val="left" w:pos="8504"/>
        </w:tabs>
        <w:spacing w:before="328" w:beforeAutospacing="0" w:after="0" w:afterAutospacing="0"/>
        <w:ind w:left="141" w:right="-1"/>
        <w:jc w:val="both"/>
      </w:pPr>
      <w:r>
        <w:rPr>
          <w:rFonts w:ascii="Calibri" w:hAnsi="Calibri" w:cs="Calibri"/>
          <w:color w:val="000000"/>
          <w:sz w:val="22"/>
          <w:szCs w:val="22"/>
        </w:rPr>
        <w:t>Que el día 8 de marzo, lejos de ser un día festivo, se conmemora en todo el mundo la lucha de las mujeres por la igualdad, el reconocimiento y ejercicio efectivo de sus derechos. </w:t>
      </w:r>
    </w:p>
    <w:p w14:paraId="6C2AE4BC" w14:textId="77777777" w:rsidR="00C309E2" w:rsidRDefault="00C309E2" w:rsidP="00C309E2">
      <w:pPr>
        <w:pStyle w:val="NormalWeb"/>
        <w:spacing w:before="328" w:beforeAutospacing="0" w:after="0" w:afterAutospacing="0"/>
        <w:ind w:left="141" w:right="-1" w:firstLine="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Que, por lo mismo, se necesita destacar, homenajear y reconocer a las personas humanas que se auto perciban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mujeres, </w:t>
      </w:r>
      <w:r>
        <w:rPr>
          <w:rFonts w:ascii="Calibri" w:hAnsi="Calibri" w:cs="Calibri"/>
          <w:color w:val="000000"/>
          <w:sz w:val="22"/>
          <w:szCs w:val="22"/>
        </w:rPr>
        <w:t>líderes que con compromiso bregan día a día por un mundo igualitario, el respeto a la diversidad, el empoderamiento individual y colectivo, la erradicación de la pobreza, el bienestar económico y social y el cuidado del medioambiente. </w:t>
      </w:r>
    </w:p>
    <w:p w14:paraId="4495E274" w14:textId="77777777" w:rsidR="00C309E2" w:rsidRDefault="00C309E2" w:rsidP="00C309E2">
      <w:pPr>
        <w:pStyle w:val="NormalWeb"/>
        <w:spacing w:before="248" w:beforeAutospacing="0" w:after="0" w:afterAutospacing="0"/>
        <w:ind w:left="141" w:right="-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Que conforme a los procesos socio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históricos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que ha vivido el mundo en los últimos tiempos, es necesario desarrollar óptimas políticas públicas en el departamento, que cuenten obligatoriamente con perspectiva de género y que brinde respuestas a las necesidades de la sociedad toda. </w:t>
      </w:r>
    </w:p>
    <w:p w14:paraId="113352F6" w14:textId="1E9F93FF" w:rsidR="00C309E2" w:rsidRDefault="00C309E2" w:rsidP="00C309E2">
      <w:pPr>
        <w:pStyle w:val="NormalWeb"/>
        <w:spacing w:before="348" w:beforeAutospacing="0" w:after="0" w:afterAutospacing="0"/>
        <w:ind w:left="142"/>
        <w:jc w:val="both"/>
      </w:pPr>
      <w:r>
        <w:rPr>
          <w:rFonts w:ascii="Calibri" w:hAnsi="Calibri" w:cs="Calibri"/>
          <w:color w:val="000000"/>
          <w:sz w:val="22"/>
          <w:szCs w:val="22"/>
        </w:rPr>
        <w:t>Que los términos &lt;sexo&gt; y &lt;género&gt; han sufrido a lo largo de los años  transformaciones a nivel cultural y científico, a partir de las nuevas construcciones de identidad de género. </w:t>
      </w:r>
    </w:p>
    <w:p w14:paraId="46AC9CB2" w14:textId="3C95CE8C" w:rsidR="00C309E2" w:rsidRDefault="00C309E2" w:rsidP="00C309E2">
      <w:pPr>
        <w:pStyle w:val="NormalWeb"/>
        <w:spacing w:before="328" w:beforeAutospacing="0" w:after="0" w:afterAutospacing="0"/>
        <w:ind w:left="142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Que la ordenanza que se propone modificar utiliza, en su artículo 1, la  expresión &lt;sexo femenino&gt;, resultando este de carácter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biologicista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  binario; no teniendo en cuenta la identidad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autopercibida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ni la vivencia interna e individual del género según la percibe cada persona, en  coincidencia o no con el sexo asignado en el nacimiento. </w:t>
      </w:r>
    </w:p>
    <w:p w14:paraId="670439EC" w14:textId="77777777" w:rsidR="00C309E2" w:rsidRDefault="00C309E2" w:rsidP="00C309E2">
      <w:pPr>
        <w:pStyle w:val="NormalWeb"/>
        <w:spacing w:before="612" w:beforeAutospacing="0" w:after="0" w:afterAutospacing="0"/>
        <w:ind w:left="141" w:right="-1"/>
      </w:pPr>
      <w:r>
        <w:rPr>
          <w:rFonts w:ascii="Calibri" w:hAnsi="Calibri" w:cs="Calibri"/>
          <w:color w:val="000000"/>
          <w:sz w:val="22"/>
          <w:szCs w:val="22"/>
        </w:rPr>
        <w:t>Que resulta necesario el ejercicio de la ciudadanía desde el reconocimiento del género como construcción social de la identidad. </w:t>
      </w:r>
    </w:p>
    <w:p w14:paraId="2B9B308D" w14:textId="5A21AE98" w:rsidR="00C309E2" w:rsidRDefault="00C309E2" w:rsidP="00C309E2">
      <w:pPr>
        <w:pStyle w:val="NormalWeb"/>
        <w:spacing w:before="248" w:beforeAutospacing="0" w:after="0" w:afterAutospacing="0"/>
        <w:ind w:left="142"/>
      </w:pPr>
      <w:r>
        <w:rPr>
          <w:rFonts w:ascii="Calibri" w:hAnsi="Calibri" w:cs="Calibri"/>
          <w:color w:val="000000"/>
          <w:sz w:val="22"/>
          <w:szCs w:val="22"/>
        </w:rPr>
        <w:t>Que la ordenanza que se propone modificar utiliza, en su artículo 1, la expresión &lt;persona física&gt; y, según el nuevo Código Civil, se refiere ahora a &lt;persona humana&gt;.</w:t>
      </w:r>
    </w:p>
    <w:p w14:paraId="7BA24D76" w14:textId="77777777" w:rsidR="00C309E2" w:rsidRDefault="00C309E2" w:rsidP="00C309E2">
      <w:pPr>
        <w:pStyle w:val="NormalWeb"/>
        <w:spacing w:before="832" w:beforeAutospacing="0" w:after="0" w:afterAutospacing="0"/>
        <w:ind w:left="135" w:right="-1" w:firstLine="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Que la Municipalidad de Godoy Cruz, a través de su política de inclusión, integración, libre de violencia de género y defensora de los DDHH, se propone trabajar día a día por el reconocimiento de las mujeres y de la comunidad LGBTIQ. </w:t>
      </w:r>
    </w:p>
    <w:p w14:paraId="5997F6E2" w14:textId="6722EAEF" w:rsidR="00C309E2" w:rsidRDefault="00C309E2" w:rsidP="00E60157">
      <w:pPr>
        <w:pStyle w:val="NormalWeb"/>
        <w:spacing w:before="832" w:beforeAutospacing="0" w:after="0" w:afterAutospacing="0" w:line="240" w:lineRule="atLeast"/>
        <w:ind w:left="142"/>
        <w:contextualSpacing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60157">
        <w:rPr>
          <w:rFonts w:asciiTheme="minorHAnsi" w:hAnsiTheme="minorHAnsi" w:cstheme="minorHAnsi"/>
          <w:bCs/>
          <w:sz w:val="22"/>
          <w:szCs w:val="22"/>
        </w:rPr>
        <w:lastRenderedPageBreak/>
        <w:t>ORDENANZA N° 71</w:t>
      </w:r>
      <w:r w:rsidR="0065443E">
        <w:rPr>
          <w:rFonts w:asciiTheme="minorHAnsi" w:hAnsiTheme="minorHAnsi" w:cstheme="minorHAnsi"/>
          <w:bCs/>
          <w:sz w:val="22"/>
          <w:szCs w:val="22"/>
        </w:rPr>
        <w:t>54</w:t>
      </w:r>
      <w:r w:rsidRPr="00E60157">
        <w:rPr>
          <w:rFonts w:asciiTheme="minorHAnsi" w:hAnsiTheme="minorHAnsi" w:cstheme="minorHAnsi"/>
          <w:bCs/>
          <w:sz w:val="22"/>
          <w:szCs w:val="22"/>
        </w:rPr>
        <w:t>/2021</w:t>
      </w:r>
    </w:p>
    <w:p w14:paraId="2200BAA2" w14:textId="77777777" w:rsidR="00E60157" w:rsidRDefault="00E60157" w:rsidP="00E60157">
      <w:pPr>
        <w:pStyle w:val="NormalWeb"/>
        <w:spacing w:before="832" w:beforeAutospacing="0" w:after="0" w:afterAutospacing="0" w:line="240" w:lineRule="atLeast"/>
        <w:ind w:left="142"/>
        <w:contextualSpacing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HOJA N° 2</w:t>
      </w:r>
    </w:p>
    <w:p w14:paraId="1C82A992" w14:textId="77777777" w:rsidR="00C309E2" w:rsidRDefault="00C309E2" w:rsidP="00E60157">
      <w:pPr>
        <w:pStyle w:val="NormalWeb"/>
        <w:spacing w:before="248" w:beforeAutospacing="0" w:after="0" w:afterAutospacing="0"/>
        <w:ind w:left="146"/>
      </w:pPr>
      <w:r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POR ELLO: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5BB009B3" w14:textId="355207DB" w:rsidR="00C309E2" w:rsidRDefault="00C309E2" w:rsidP="00C309E2">
      <w:pPr>
        <w:pStyle w:val="NormalWeb"/>
        <w:spacing w:before="252" w:beforeAutospacing="0" w:after="0" w:afterAutospacing="0"/>
        <w:ind w:left="139" w:right="988" w:firstLine="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EL HONORABLE CONCEJO DELIBERANTE DE GODOY CRUZ:</w:t>
      </w:r>
    </w:p>
    <w:p w14:paraId="36243CBB" w14:textId="120A6F07" w:rsidR="00C309E2" w:rsidRPr="00C309E2" w:rsidRDefault="00C309E2" w:rsidP="00C309E2">
      <w:pPr>
        <w:pStyle w:val="NormalWeb"/>
        <w:spacing w:before="252" w:beforeAutospacing="0" w:after="0" w:afterAutospacing="0"/>
        <w:ind w:left="139" w:right="988" w:firstLine="7"/>
        <w:jc w:val="center"/>
        <w:rPr>
          <w:u w:val="single"/>
        </w:rPr>
      </w:pPr>
      <w:r w:rsidRPr="00C309E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ORDENA</w:t>
      </w:r>
    </w:p>
    <w:p w14:paraId="071B41E7" w14:textId="52C74205" w:rsidR="00C309E2" w:rsidRDefault="00C309E2" w:rsidP="00C309E2">
      <w:pPr>
        <w:pStyle w:val="NormalWeb"/>
        <w:spacing w:before="252" w:beforeAutospacing="0" w:after="0" w:afterAutospacing="0"/>
        <w:ind w:left="133" w:right="-1" w:hanging="6"/>
      </w:pPr>
      <w:r w:rsidRPr="00C309E2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ARTÍCULO 1:</w:t>
      </w:r>
      <w:r w:rsidRPr="00C309E2"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proofErr w:type="spellStart"/>
      <w:r w:rsidRPr="00C309E2">
        <w:rPr>
          <w:rFonts w:ascii="Calibri" w:hAnsi="Calibri" w:cs="Calibri"/>
          <w:color w:val="00000A"/>
          <w:sz w:val="22"/>
          <w:szCs w:val="22"/>
        </w:rPr>
        <w:t>Modifícase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el artículo 1 de la Ordenanza 5582/08 el que quedará redactado de la siguiente forma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: </w:t>
      </w:r>
    </w:p>
    <w:p w14:paraId="3BBBE6FA" w14:textId="39DEA0E3" w:rsidR="00C309E2" w:rsidRDefault="00C309E2" w:rsidP="00C309E2">
      <w:pPr>
        <w:pStyle w:val="NormalWeb"/>
        <w:tabs>
          <w:tab w:val="left" w:pos="8504"/>
        </w:tabs>
        <w:spacing w:before="248" w:beforeAutospacing="0" w:after="0" w:afterAutospacing="0"/>
        <w:ind w:left="688" w:right="-1" w:hanging="7"/>
        <w:jc w:val="both"/>
      </w:pPr>
      <w:r w:rsidRPr="00C309E2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Artículo 1:</w:t>
      </w:r>
      <w:r w:rsidRPr="00C309E2"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Pr="00C309E2">
        <w:rPr>
          <w:rFonts w:ascii="Calibri" w:hAnsi="Calibri" w:cs="Calibri"/>
          <w:color w:val="000000"/>
          <w:sz w:val="22"/>
          <w:szCs w:val="22"/>
        </w:rPr>
        <w:t>La</w:t>
      </w:r>
      <w:r>
        <w:rPr>
          <w:rFonts w:ascii="Calibri" w:hAnsi="Calibri" w:cs="Calibri"/>
          <w:color w:val="000000"/>
          <w:sz w:val="22"/>
          <w:szCs w:val="22"/>
        </w:rPr>
        <w:t xml:space="preserve"> Municipalidad de Godoy Cruz otorgará anualmente un reconocimiento público, a un máximo de 4 (cuatro) personas humanas que se auto perciben como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mujeres, </w:t>
      </w:r>
      <w:r>
        <w:rPr>
          <w:rFonts w:ascii="Calibri" w:hAnsi="Calibri" w:cs="Calibri"/>
          <w:color w:val="000000"/>
          <w:sz w:val="22"/>
          <w:szCs w:val="22"/>
        </w:rPr>
        <w:t>que realicen o hayan realizado sus actividades en acciones solidarias de contenido social, deportivo y/o profesional, en todos los ámbitos (artístico, educacional, ambiental y/o cultural) y que contribuyan a la construcción colectiva del Departamento de Godoy Cruz. </w:t>
      </w:r>
    </w:p>
    <w:p w14:paraId="3298D72B" w14:textId="1C5AC3DF" w:rsidR="00C309E2" w:rsidRDefault="00C309E2" w:rsidP="00C309E2">
      <w:pPr>
        <w:pStyle w:val="NormalWeb"/>
        <w:tabs>
          <w:tab w:val="left" w:pos="8504"/>
        </w:tabs>
        <w:spacing w:before="249" w:beforeAutospacing="0" w:after="0" w:afterAutospacing="0"/>
        <w:ind w:left="133" w:right="-1" w:hanging="6"/>
      </w:pPr>
      <w:r w:rsidRPr="00C309E2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ARTÍCULO 2: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proofErr w:type="spellStart"/>
      <w:r w:rsidRPr="00C309E2">
        <w:rPr>
          <w:rFonts w:ascii="Calibri" w:hAnsi="Calibri" w:cs="Calibri"/>
          <w:color w:val="00000A"/>
          <w:sz w:val="22"/>
          <w:szCs w:val="22"/>
        </w:rPr>
        <w:t>Modifícase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el artículo 2 de la Ordenanza 5582/08 el que quedará redactado de la siguiente forma </w:t>
      </w:r>
    </w:p>
    <w:p w14:paraId="2C835800" w14:textId="77777777" w:rsidR="00C309E2" w:rsidRDefault="00C309E2" w:rsidP="00C309E2">
      <w:pPr>
        <w:pStyle w:val="NormalWeb"/>
        <w:spacing w:before="508" w:beforeAutospacing="0" w:after="0" w:afterAutospacing="0"/>
        <w:ind w:left="688" w:right="-1" w:hanging="7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Artículo 2</w:t>
      </w:r>
      <w:r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El reconocimiento establecido en el Artículo 1º consistirá en la entrega de un reconocimiento realizado por la Municipalidad que contenga el título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“MUJER NOTABLE DEL DEPARTAMENTO DE GODOY CRUZ”. </w:t>
      </w:r>
    </w:p>
    <w:p w14:paraId="45D3C780" w14:textId="18B9299D" w:rsidR="00C309E2" w:rsidRDefault="00C309E2" w:rsidP="00C309E2">
      <w:pPr>
        <w:pStyle w:val="NormalWeb"/>
        <w:spacing w:before="253" w:beforeAutospacing="0" w:after="0" w:afterAutospacing="0"/>
        <w:ind w:left="133" w:right="-1" w:hanging="6"/>
      </w:pPr>
      <w:r w:rsidRPr="00C309E2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ARTICULO 3: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proofErr w:type="spellStart"/>
      <w:r w:rsidRPr="00C309E2">
        <w:rPr>
          <w:rFonts w:ascii="Calibri" w:hAnsi="Calibri" w:cs="Calibri"/>
          <w:color w:val="00000A"/>
          <w:sz w:val="22"/>
          <w:szCs w:val="22"/>
        </w:rPr>
        <w:t>Modifícase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el artículo 6 de la Ordenanza 5582/08 el que quedará redactado de la siguiente forma </w:t>
      </w:r>
    </w:p>
    <w:p w14:paraId="6899489F" w14:textId="77777777" w:rsidR="00C309E2" w:rsidRDefault="00C309E2" w:rsidP="00C309E2">
      <w:pPr>
        <w:pStyle w:val="NormalWeb"/>
        <w:spacing w:before="348" w:beforeAutospacing="0" w:after="0" w:afterAutospacing="0"/>
        <w:ind w:left="688" w:right="-1" w:hanging="7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Artículo 6: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Las carpetas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recepcionarán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 mesa de entradas del Honorable Concejo Deliberante de la Municipalidad de Godoy Cruz desde el mes de agosto hasta el primero de febrero de cada año, o día hábil posterior en el horario de 8 a 13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Las mismas serán remitidas a la comisión correspondiente para su posterior tratamiento. </w:t>
      </w:r>
    </w:p>
    <w:p w14:paraId="5B83F4C5" w14:textId="6E5AB957" w:rsidR="00C309E2" w:rsidRDefault="00C309E2" w:rsidP="00C309E2">
      <w:pPr>
        <w:pStyle w:val="NormalWeb"/>
        <w:tabs>
          <w:tab w:val="left" w:pos="8505"/>
        </w:tabs>
        <w:spacing w:before="353" w:beforeAutospacing="0" w:after="0" w:afterAutospacing="0"/>
        <w:ind w:left="133" w:right="-1" w:hanging="6"/>
      </w:pPr>
      <w:r w:rsidRPr="00C309E2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ARTÍCULO 4: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proofErr w:type="spellStart"/>
      <w:r w:rsidRPr="00C309E2">
        <w:rPr>
          <w:rFonts w:ascii="Calibri" w:hAnsi="Calibri" w:cs="Calibri"/>
          <w:color w:val="00000A"/>
          <w:sz w:val="22"/>
          <w:szCs w:val="22"/>
        </w:rPr>
        <w:t>Modifícase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el artículo 9 de la Ordenanza 5582/08 el que quedará redactado de la siguiente forma: </w:t>
      </w:r>
    </w:p>
    <w:p w14:paraId="705210D1" w14:textId="77777777" w:rsidR="00C309E2" w:rsidRDefault="00C309E2" w:rsidP="00C309E2">
      <w:pPr>
        <w:pStyle w:val="NormalWeb"/>
        <w:spacing w:before="348" w:beforeAutospacing="0" w:after="0" w:afterAutospacing="0"/>
        <w:ind w:left="688" w:right="-1" w:hanging="7"/>
        <w:jc w:val="both"/>
      </w:pPr>
      <w:r w:rsidRPr="00C309E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Artículo 9:</w:t>
      </w:r>
      <w:r w:rsidRPr="00C309E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309E2">
        <w:rPr>
          <w:rFonts w:ascii="Calibri" w:hAnsi="Calibri" w:cs="Calibri"/>
          <w:color w:val="000000"/>
          <w:sz w:val="22"/>
          <w:szCs w:val="22"/>
        </w:rPr>
        <w:t>La</w:t>
      </w:r>
      <w:r>
        <w:rPr>
          <w:rFonts w:ascii="Calibri" w:hAnsi="Calibri" w:cs="Calibri"/>
          <w:color w:val="000000"/>
          <w:sz w:val="22"/>
          <w:szCs w:val="22"/>
        </w:rPr>
        <w:t xml:space="preserve"> oficina de Prensa y la Dirección de Comunicación Social del Departamento Ejecutivo tendrán a su cargo la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promoción de las pautas </w:t>
      </w:r>
      <w:r>
        <w:rPr>
          <w:rFonts w:ascii="Calibri" w:hAnsi="Calibri" w:cs="Calibri"/>
          <w:color w:val="000000"/>
          <w:sz w:val="22"/>
          <w:szCs w:val="22"/>
        </w:rPr>
        <w:t xml:space="preserve">para la presentación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“MUJERES NOTABLES DEL DEPARTAMENTO DE GODOY CRUZ”, </w:t>
      </w:r>
      <w:r>
        <w:rPr>
          <w:rFonts w:ascii="Calibri" w:hAnsi="Calibri" w:cs="Calibri"/>
          <w:color w:val="000000"/>
          <w:sz w:val="22"/>
          <w:szCs w:val="22"/>
        </w:rPr>
        <w:t>iniciando en el mes de agosto en adelante, a través de los medios de comunicación, Organismos Civiles, instituciones radicadas en el Departamento y demás.</w:t>
      </w:r>
    </w:p>
    <w:p w14:paraId="175C074E" w14:textId="7782600C" w:rsidR="00C309E2" w:rsidRDefault="00C309E2" w:rsidP="00C309E2">
      <w:pPr>
        <w:pStyle w:val="NormalWeb"/>
        <w:spacing w:before="832" w:beforeAutospacing="0" w:after="0" w:afterAutospacing="0"/>
        <w:ind w:left="133" w:right="-143" w:hanging="6"/>
      </w:pPr>
      <w:r w:rsidRPr="00C309E2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ARTICULO 5: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proofErr w:type="spellStart"/>
      <w:r w:rsidRPr="00C309E2">
        <w:rPr>
          <w:rFonts w:ascii="Calibri" w:hAnsi="Calibri" w:cs="Calibri"/>
          <w:color w:val="00000A"/>
          <w:sz w:val="22"/>
          <w:szCs w:val="22"/>
        </w:rPr>
        <w:t>Modifícase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el artículo 10 de la Ordenanza 5582/08 el que quedará redactado de la siguiente forma </w:t>
      </w:r>
    </w:p>
    <w:p w14:paraId="1610C600" w14:textId="77777777" w:rsidR="00E60157" w:rsidRDefault="00E60157" w:rsidP="00E60157">
      <w:pPr>
        <w:pStyle w:val="NormalWeb"/>
        <w:spacing w:before="832" w:beforeAutospacing="0" w:after="0" w:afterAutospacing="0" w:line="240" w:lineRule="atLeast"/>
        <w:ind w:left="142"/>
        <w:contextualSpacing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DF702DD" w14:textId="25D13D21" w:rsidR="00E60157" w:rsidRDefault="00E60157" w:rsidP="00E60157">
      <w:pPr>
        <w:pStyle w:val="NormalWeb"/>
        <w:spacing w:before="832" w:beforeAutospacing="0" w:after="0" w:afterAutospacing="0" w:line="240" w:lineRule="atLeast"/>
        <w:ind w:left="142"/>
        <w:contextualSpacing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60157">
        <w:rPr>
          <w:rFonts w:asciiTheme="minorHAnsi" w:hAnsiTheme="minorHAnsi" w:cstheme="minorHAnsi"/>
          <w:bCs/>
          <w:sz w:val="22"/>
          <w:szCs w:val="22"/>
        </w:rPr>
        <w:lastRenderedPageBreak/>
        <w:t>ORDENANZA N° 71</w:t>
      </w:r>
      <w:r w:rsidR="0065443E">
        <w:rPr>
          <w:rFonts w:asciiTheme="minorHAnsi" w:hAnsiTheme="minorHAnsi" w:cstheme="minorHAnsi"/>
          <w:bCs/>
          <w:sz w:val="22"/>
          <w:szCs w:val="22"/>
        </w:rPr>
        <w:t>54</w:t>
      </w:r>
      <w:r w:rsidRPr="00E60157">
        <w:rPr>
          <w:rFonts w:asciiTheme="minorHAnsi" w:hAnsiTheme="minorHAnsi" w:cstheme="minorHAnsi"/>
          <w:bCs/>
          <w:sz w:val="22"/>
          <w:szCs w:val="22"/>
        </w:rPr>
        <w:t>/2021</w:t>
      </w:r>
    </w:p>
    <w:p w14:paraId="0835E14C" w14:textId="5449A9E9" w:rsidR="00E60157" w:rsidRDefault="00E60157" w:rsidP="00E60157">
      <w:pPr>
        <w:pStyle w:val="NormalWeb"/>
        <w:spacing w:before="832" w:beforeAutospacing="0" w:after="0" w:afterAutospacing="0" w:line="240" w:lineRule="atLeast"/>
        <w:ind w:left="142"/>
        <w:contextualSpacing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HOJA N° 3</w:t>
      </w:r>
    </w:p>
    <w:p w14:paraId="40910C09" w14:textId="4AD5DC76" w:rsidR="00C309E2" w:rsidRDefault="00C309E2" w:rsidP="00C309E2">
      <w:pPr>
        <w:pStyle w:val="NormalWeb"/>
        <w:spacing w:before="288" w:beforeAutospacing="0" w:after="0" w:afterAutospacing="0"/>
        <w:ind w:left="838" w:right="-1" w:hanging="8"/>
        <w:jc w:val="both"/>
      </w:pPr>
      <w:r w:rsidRPr="00C309E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ARTÍCULO 10:</w:t>
      </w:r>
      <w:r w:rsidRPr="00C309E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309E2">
        <w:rPr>
          <w:rFonts w:ascii="Calibri" w:hAnsi="Calibri" w:cs="Calibri"/>
          <w:color w:val="000000"/>
          <w:sz w:val="22"/>
          <w:szCs w:val="22"/>
        </w:rPr>
        <w:t>Los</w:t>
      </w:r>
      <w:r>
        <w:rPr>
          <w:rFonts w:ascii="Calibri" w:hAnsi="Calibri" w:cs="Calibri"/>
          <w:color w:val="000000"/>
          <w:sz w:val="22"/>
          <w:szCs w:val="22"/>
        </w:rPr>
        <w:t xml:space="preserve"> encargados de evaluar las propuestas elevadas ante este Honorable Concejo Deliberante, serán los integrantes de la Comisión de Cultura, Turismo, Patrimonio y Límites de este Cuerpo y tres miembros del Departamento Ejecutivo, donde un integrante debe ser de la Sub-Dirección de Mujer, Género y Diversidad.</w:t>
      </w:r>
    </w:p>
    <w:p w14:paraId="3AAC1417" w14:textId="77777777" w:rsidR="00B12B78" w:rsidRPr="005D5F14" w:rsidRDefault="00B12B78" w:rsidP="00B12B78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768B8481" w14:textId="569512D1" w:rsidR="00B12B78" w:rsidRPr="005D5F14" w:rsidRDefault="00B12B78" w:rsidP="00B12B78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RTÍCULO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 xml:space="preserve"> </w:t>
      </w:r>
      <w:r w:rsidR="00C309E2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6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: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Comuníquese</w:t>
      </w:r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Departamento Ejecutivo,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dése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registro municipal respectivo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publíquese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y cumplido, archívese. 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lang w:val="es-AR" w:eastAsia="es-AR"/>
        </w:rPr>
        <w:t xml:space="preserve"> </w:t>
      </w:r>
    </w:p>
    <w:p w14:paraId="0163ABBF" w14:textId="16DF1082" w:rsidR="00023F77" w:rsidRPr="00EF769B" w:rsidRDefault="00023F77" w:rsidP="00023F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06F50" w14:textId="6D9E6E1F" w:rsidR="00023F77" w:rsidRDefault="00C309E2" w:rsidP="00023F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5C7B415B" w14:textId="77777777" w:rsidR="00023F77" w:rsidRDefault="00023F77" w:rsidP="00023F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871792" w14:textId="594E7DEC" w:rsidR="00023F77" w:rsidRPr="005B51D6" w:rsidRDefault="00023F77" w:rsidP="00023F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C309E2">
        <w:rPr>
          <w:rFonts w:asciiTheme="minorHAnsi" w:hAnsiTheme="minorHAnsi" w:cstheme="minorHAnsi"/>
          <w:b/>
          <w:bCs/>
          <w:sz w:val="22"/>
          <w:szCs w:val="22"/>
        </w:rPr>
        <w:t>DIEZ DE MAY</w:t>
      </w:r>
      <w:r>
        <w:rPr>
          <w:rFonts w:asciiTheme="minorHAnsi" w:hAnsiTheme="minorHAnsi" w:cstheme="minorHAnsi"/>
          <w:b/>
          <w:bCs/>
          <w:sz w:val="22"/>
          <w:szCs w:val="22"/>
        </w:rPr>
        <w:t>O DEL AÑO DOS MIL VINTIUNO</w:t>
      </w:r>
    </w:p>
    <w:p w14:paraId="5883F7A8" w14:textId="77777777" w:rsidR="001F0B94" w:rsidRPr="00EF769B" w:rsidRDefault="001F0B94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C8B90" w14:textId="43F75291" w:rsidR="002253DD" w:rsidRPr="00C242DC" w:rsidRDefault="002253DD" w:rsidP="00C242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2253DD" w:rsidRPr="00C242DC" w:rsidSect="005E24B5">
      <w:headerReference w:type="default" r:id="rId9"/>
      <w:footerReference w:type="default" r:id="rId10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F3FD" w14:textId="77777777" w:rsidR="00C309E2" w:rsidRDefault="00C309E2" w:rsidP="00454243">
      <w:r>
        <w:separator/>
      </w:r>
    </w:p>
  </w:endnote>
  <w:endnote w:type="continuationSeparator" w:id="0">
    <w:p w14:paraId="2AE2F939" w14:textId="77777777" w:rsidR="00C309E2" w:rsidRDefault="00C309E2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C309E2" w:rsidRDefault="00C309E2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C309E2" w:rsidRPr="00950DFB" w:rsidRDefault="00C309E2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C309E2" w:rsidRPr="00CC124D" w:rsidRDefault="00C309E2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C309E2" w:rsidRPr="00CC124D" w:rsidRDefault="00C309E2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C309E2" w:rsidRPr="00950DFB" w:rsidRDefault="00C309E2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C309E2" w:rsidRPr="00CC124D" w:rsidRDefault="00C309E2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C309E2" w:rsidRPr="00CC124D" w:rsidRDefault="00C309E2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309E2" w:rsidRPr="00A177F4" w:rsidRDefault="00C309E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309E2" w:rsidRPr="00A177F4" w:rsidRDefault="00C309E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C309E2" w:rsidRPr="00F91F8A" w:rsidRDefault="00C309E2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309E2" w:rsidRPr="00F91F8A" w:rsidRDefault="00C309E2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C309E2" w:rsidRPr="00F91F8A" w:rsidRDefault="00C309E2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309E2" w:rsidRPr="00F91F8A" w:rsidRDefault="00C309E2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DCFD" w14:textId="77777777" w:rsidR="00C309E2" w:rsidRDefault="00C309E2" w:rsidP="00454243">
      <w:r>
        <w:separator/>
      </w:r>
    </w:p>
  </w:footnote>
  <w:footnote w:type="continuationSeparator" w:id="0">
    <w:p w14:paraId="386DB74C" w14:textId="77777777" w:rsidR="00C309E2" w:rsidRDefault="00C309E2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820B" w14:textId="77777777" w:rsidR="00C309E2" w:rsidRDefault="00C309E2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1" w:name="_Hlk502147258"/>
    <w:bookmarkStart w:id="2" w:name="_Hlk502147259"/>
  </w:p>
  <w:p w14:paraId="46B1C235" w14:textId="73E9CCBE" w:rsidR="00C309E2" w:rsidRDefault="00C309E2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C309E2" w:rsidRPr="006863CA" w:rsidRDefault="00C309E2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C309E2" w:rsidRPr="006863CA" w:rsidRDefault="00C309E2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C309E2" w:rsidRPr="006863CA" w:rsidRDefault="00C309E2" w:rsidP="005944B6">
    <w:pPr>
      <w:pStyle w:val="Encabezado"/>
      <w:rPr>
        <w:rFonts w:asciiTheme="minorHAnsi" w:hAnsiTheme="minorHAnsi" w:cstheme="minorHAnsi"/>
      </w:rPr>
    </w:pPr>
  </w:p>
  <w:bookmarkEnd w:id="1"/>
  <w:bookmarkEnd w:id="2"/>
  <w:p w14:paraId="01FBED5F" w14:textId="77777777" w:rsidR="00C309E2" w:rsidRDefault="00C309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922"/>
    <w:multiLevelType w:val="hybridMultilevel"/>
    <w:tmpl w:val="05A4B4FA"/>
    <w:lvl w:ilvl="0" w:tplc="76F079BE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8585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4C7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A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E5A5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2089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EAEB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5C1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6853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341"/>
    <w:multiLevelType w:val="hybridMultilevel"/>
    <w:tmpl w:val="681C99A6"/>
    <w:lvl w:ilvl="0" w:tplc="2C0A000F">
      <w:start w:val="1"/>
      <w:numFmt w:val="decimal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D434A7F"/>
    <w:multiLevelType w:val="hybridMultilevel"/>
    <w:tmpl w:val="4718E532"/>
    <w:lvl w:ilvl="0" w:tplc="76F079BE">
      <w:start w:val="1"/>
      <w:numFmt w:val="bullet"/>
      <w:lvlText w:val="•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23F77"/>
    <w:rsid w:val="000800D3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53779"/>
    <w:rsid w:val="002753E0"/>
    <w:rsid w:val="002A0EB1"/>
    <w:rsid w:val="003057C8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6394A"/>
    <w:rsid w:val="004D19AD"/>
    <w:rsid w:val="005352A5"/>
    <w:rsid w:val="005559BD"/>
    <w:rsid w:val="00570C34"/>
    <w:rsid w:val="005944B6"/>
    <w:rsid w:val="005B51D6"/>
    <w:rsid w:val="005E24B5"/>
    <w:rsid w:val="005F1FBE"/>
    <w:rsid w:val="006017FB"/>
    <w:rsid w:val="00624FFC"/>
    <w:rsid w:val="00653B33"/>
    <w:rsid w:val="0065443E"/>
    <w:rsid w:val="006863CA"/>
    <w:rsid w:val="006C32D2"/>
    <w:rsid w:val="006C40CD"/>
    <w:rsid w:val="0073754B"/>
    <w:rsid w:val="007C4AE1"/>
    <w:rsid w:val="007C4F96"/>
    <w:rsid w:val="007D1161"/>
    <w:rsid w:val="007F280F"/>
    <w:rsid w:val="007F6401"/>
    <w:rsid w:val="00820395"/>
    <w:rsid w:val="0086256A"/>
    <w:rsid w:val="00884C3A"/>
    <w:rsid w:val="008A58A6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AF75EC"/>
    <w:rsid w:val="00B12B78"/>
    <w:rsid w:val="00BC214E"/>
    <w:rsid w:val="00BC6990"/>
    <w:rsid w:val="00C242DC"/>
    <w:rsid w:val="00C257B4"/>
    <w:rsid w:val="00C27E43"/>
    <w:rsid w:val="00C309E2"/>
    <w:rsid w:val="00C9384A"/>
    <w:rsid w:val="00CB110A"/>
    <w:rsid w:val="00CB7787"/>
    <w:rsid w:val="00CC124D"/>
    <w:rsid w:val="00CD33B4"/>
    <w:rsid w:val="00D2570B"/>
    <w:rsid w:val="00D81B6E"/>
    <w:rsid w:val="00D930B5"/>
    <w:rsid w:val="00DA1DF8"/>
    <w:rsid w:val="00DB04C0"/>
    <w:rsid w:val="00E60157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9E2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9E2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6BDA-6023-4C42-BC37-D95C8632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2021-05-10T16:30:00Z</cp:lastPrinted>
  <dcterms:created xsi:type="dcterms:W3CDTF">2021-05-10T13:21:00Z</dcterms:created>
  <dcterms:modified xsi:type="dcterms:W3CDTF">2021-05-10T16:30:00Z</dcterms:modified>
</cp:coreProperties>
</file>