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75708" w14:textId="67008EBB" w:rsidR="002A0EB1" w:rsidRDefault="002A0EB1" w:rsidP="002A0EB1">
      <w:pPr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ORDENANZA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N°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34208F">
        <w:rPr>
          <w:rFonts w:asciiTheme="minorHAnsi" w:hAnsiTheme="minorHAnsi" w:cstheme="minorHAnsi"/>
          <w:b/>
          <w:bCs/>
          <w:sz w:val="22"/>
          <w:szCs w:val="22"/>
          <w:u w:val="single"/>
        </w:rPr>
        <w:t>7132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/2021</w:t>
      </w:r>
    </w:p>
    <w:p w14:paraId="7EB2A6B1" w14:textId="77777777" w:rsidR="002A0EB1" w:rsidRDefault="002A0EB1" w:rsidP="002A0EB1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6B1DDDF" w14:textId="77777777" w:rsidR="002A0EB1" w:rsidRDefault="002A0EB1" w:rsidP="002A0EB1">
      <w:pPr>
        <w:jc w:val="both"/>
        <w:rPr>
          <w:rFonts w:asciiTheme="minorHAnsi" w:hAnsiTheme="minorHAnsi" w:cstheme="minorHAnsi"/>
          <w:sz w:val="22"/>
          <w:szCs w:val="22"/>
        </w:rPr>
      </w:pPr>
      <w:r w:rsidRPr="00EF769B">
        <w:rPr>
          <w:rFonts w:asciiTheme="minorHAnsi" w:hAnsiTheme="minorHAnsi" w:cstheme="minorHAnsi"/>
          <w:b/>
          <w:bCs/>
          <w:sz w:val="22"/>
          <w:szCs w:val="22"/>
          <w:u w:val="single"/>
        </w:rPr>
        <w:t>VISTO:</w:t>
      </w:r>
      <w:r w:rsidRPr="00EF769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0997A5F" w14:textId="77777777" w:rsidR="002A0EB1" w:rsidRDefault="002A0EB1" w:rsidP="002A0EB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F8577D" w14:textId="197004F8" w:rsidR="002A0EB1" w:rsidRPr="008A58A6" w:rsidRDefault="002A0EB1" w:rsidP="002A0EB1">
      <w:pPr>
        <w:jc w:val="both"/>
        <w:rPr>
          <w:rFonts w:asciiTheme="minorHAnsi" w:hAnsiTheme="minorHAnsi" w:cstheme="minorHAnsi"/>
          <w:sz w:val="22"/>
          <w:szCs w:val="22"/>
        </w:rPr>
      </w:pPr>
      <w:r w:rsidRPr="008A58A6">
        <w:rPr>
          <w:rFonts w:asciiTheme="minorHAnsi" w:hAnsiTheme="minorHAnsi" w:cstheme="minorHAnsi"/>
          <w:sz w:val="22"/>
          <w:szCs w:val="22"/>
        </w:rPr>
        <w:t xml:space="preserve">El </w:t>
      </w:r>
      <w:proofErr w:type="spellStart"/>
      <w:r w:rsidRPr="008A58A6">
        <w:rPr>
          <w:rFonts w:asciiTheme="minorHAnsi" w:hAnsiTheme="minorHAnsi" w:cstheme="minorHAnsi"/>
          <w:sz w:val="22"/>
          <w:szCs w:val="22"/>
        </w:rPr>
        <w:t>Expte</w:t>
      </w:r>
      <w:proofErr w:type="spellEnd"/>
      <w:r w:rsidRPr="008A58A6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8A58A6">
        <w:rPr>
          <w:rFonts w:asciiTheme="minorHAnsi" w:hAnsiTheme="minorHAnsi" w:cstheme="minorHAnsi"/>
          <w:sz w:val="22"/>
          <w:szCs w:val="22"/>
        </w:rPr>
        <w:t>Nº</w:t>
      </w:r>
      <w:proofErr w:type="spellEnd"/>
      <w:r w:rsidRPr="008A58A6">
        <w:rPr>
          <w:rFonts w:asciiTheme="minorHAnsi" w:hAnsiTheme="minorHAnsi" w:cstheme="minorHAnsi"/>
          <w:sz w:val="22"/>
          <w:szCs w:val="22"/>
        </w:rPr>
        <w:t xml:space="preserve"> 2020-000130/H1-GC, caratulado:</w:t>
      </w:r>
      <w:r w:rsidR="008A58A6">
        <w:rPr>
          <w:rFonts w:asciiTheme="minorHAnsi" w:hAnsiTheme="minorHAnsi" w:cstheme="minorHAnsi"/>
          <w:sz w:val="22"/>
          <w:szCs w:val="22"/>
        </w:rPr>
        <w:t xml:space="preserve"> </w:t>
      </w:r>
      <w:r w:rsidRPr="008A58A6">
        <w:rPr>
          <w:rFonts w:asciiTheme="minorHAnsi" w:hAnsiTheme="minorHAnsi" w:cstheme="minorHAnsi"/>
          <w:sz w:val="22"/>
          <w:szCs w:val="22"/>
        </w:rPr>
        <w:t>BLOQUE PROTECTORA FUERZA POLÍTICA</w:t>
      </w:r>
      <w:r w:rsidR="008A58A6">
        <w:rPr>
          <w:rFonts w:asciiTheme="minorHAnsi" w:hAnsiTheme="minorHAnsi" w:cstheme="minorHAnsi"/>
          <w:sz w:val="22"/>
          <w:szCs w:val="22"/>
        </w:rPr>
        <w:t xml:space="preserve"> -</w:t>
      </w:r>
      <w:r w:rsidRPr="008A58A6">
        <w:rPr>
          <w:rFonts w:asciiTheme="minorHAnsi" w:hAnsiTheme="minorHAnsi" w:cstheme="minorHAnsi"/>
          <w:sz w:val="22"/>
          <w:szCs w:val="22"/>
        </w:rPr>
        <w:t xml:space="preserve"> CONCEJAL MARCELO LINARES </w:t>
      </w:r>
      <w:r w:rsidR="008A58A6">
        <w:rPr>
          <w:rFonts w:asciiTheme="minorHAnsi" w:hAnsiTheme="minorHAnsi" w:cstheme="minorHAnsi"/>
          <w:sz w:val="22"/>
          <w:szCs w:val="22"/>
        </w:rPr>
        <w:t xml:space="preserve">- </w:t>
      </w:r>
      <w:r w:rsidRPr="008A58A6">
        <w:rPr>
          <w:rFonts w:asciiTheme="minorHAnsi" w:hAnsiTheme="minorHAnsi" w:cstheme="minorHAnsi"/>
          <w:sz w:val="22"/>
          <w:szCs w:val="22"/>
        </w:rPr>
        <w:t xml:space="preserve">E/PROYECTO DE ORDENANZA </w:t>
      </w:r>
      <w:r w:rsidR="0034208F">
        <w:rPr>
          <w:rFonts w:asciiTheme="minorHAnsi" w:hAnsiTheme="minorHAnsi" w:cstheme="minorHAnsi"/>
          <w:sz w:val="22"/>
          <w:szCs w:val="22"/>
        </w:rPr>
        <w:t>“</w:t>
      </w:r>
      <w:r w:rsidRPr="008A58A6">
        <w:rPr>
          <w:rFonts w:asciiTheme="minorHAnsi" w:hAnsiTheme="minorHAnsi" w:cstheme="minorHAnsi"/>
          <w:sz w:val="22"/>
          <w:szCs w:val="22"/>
        </w:rPr>
        <w:t>GODOY CRUZ PROTECTOR</w:t>
      </w:r>
      <w:r w:rsidR="0034208F">
        <w:rPr>
          <w:rFonts w:asciiTheme="minorHAnsi" w:hAnsiTheme="minorHAnsi" w:cstheme="minorHAnsi"/>
          <w:sz w:val="22"/>
          <w:szCs w:val="22"/>
        </w:rPr>
        <w:t>”</w:t>
      </w:r>
      <w:r w:rsidRPr="008A58A6">
        <w:rPr>
          <w:rFonts w:asciiTheme="minorHAnsi" w:hAnsiTheme="minorHAnsi" w:cstheme="minorHAnsi"/>
          <w:sz w:val="22"/>
          <w:szCs w:val="22"/>
        </w:rPr>
        <w:t>, y</w:t>
      </w:r>
    </w:p>
    <w:p w14:paraId="54415377" w14:textId="77777777" w:rsidR="002A0EB1" w:rsidRDefault="002A0EB1" w:rsidP="002A0EB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2BDC36" w14:textId="77777777" w:rsidR="002A0EB1" w:rsidRDefault="002A0EB1" w:rsidP="002A0EB1">
      <w:pPr>
        <w:jc w:val="both"/>
        <w:rPr>
          <w:rFonts w:asciiTheme="minorHAnsi" w:hAnsiTheme="minorHAnsi" w:cstheme="minorHAnsi"/>
          <w:sz w:val="22"/>
          <w:szCs w:val="22"/>
        </w:rPr>
      </w:pPr>
      <w:r w:rsidRPr="00EF769B">
        <w:rPr>
          <w:rFonts w:asciiTheme="minorHAnsi" w:hAnsiTheme="minorHAnsi" w:cstheme="minorHAnsi"/>
          <w:b/>
          <w:bCs/>
          <w:sz w:val="22"/>
          <w:szCs w:val="22"/>
          <w:u w:val="single"/>
        </w:rPr>
        <w:t>CONSIDERANDO:</w:t>
      </w:r>
      <w:r w:rsidRPr="00EF769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2ABF79B" w14:textId="77777777" w:rsidR="002A0EB1" w:rsidRDefault="002A0EB1" w:rsidP="002A0EB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524F24" w14:textId="77777777" w:rsidR="008A58A6" w:rsidRDefault="002A0EB1" w:rsidP="002A0EB1">
      <w:pPr>
        <w:ind w:left="-5" w:hanging="11"/>
        <w:jc w:val="both"/>
        <w:rPr>
          <w:rFonts w:asciiTheme="minorHAnsi" w:hAnsiTheme="minorHAnsi" w:cstheme="minorHAnsi"/>
          <w:sz w:val="22"/>
          <w:szCs w:val="22"/>
        </w:rPr>
      </w:pPr>
      <w:r w:rsidRPr="008A58A6">
        <w:rPr>
          <w:rFonts w:asciiTheme="minorHAnsi" w:hAnsiTheme="minorHAnsi" w:cstheme="minorHAnsi"/>
          <w:sz w:val="22"/>
          <w:szCs w:val="22"/>
        </w:rPr>
        <w:t xml:space="preserve">Que la violencia contra las mujeres es la violación a los derechos humanos más extendida y frecuente en todo el mundo. Cimentada en la desigualdad estructural entre varones y mujeres, su forma más extrema y cruel, el femicidio, es un delito complejo que impacta sobre todo el entramado social. </w:t>
      </w:r>
    </w:p>
    <w:p w14:paraId="6F3650AA" w14:textId="77777777" w:rsidR="008A58A6" w:rsidRDefault="008A58A6" w:rsidP="002A0EB1">
      <w:pPr>
        <w:ind w:left="-5" w:hanging="11"/>
        <w:jc w:val="both"/>
        <w:rPr>
          <w:rFonts w:asciiTheme="minorHAnsi" w:hAnsiTheme="minorHAnsi" w:cstheme="minorHAnsi"/>
          <w:sz w:val="22"/>
          <w:szCs w:val="22"/>
        </w:rPr>
      </w:pPr>
    </w:p>
    <w:p w14:paraId="141FA4F5" w14:textId="77777777" w:rsidR="00DE778C" w:rsidRDefault="002A0EB1" w:rsidP="002A0EB1">
      <w:pPr>
        <w:ind w:left="-5" w:hanging="11"/>
        <w:jc w:val="both"/>
        <w:rPr>
          <w:rFonts w:asciiTheme="minorHAnsi" w:hAnsiTheme="minorHAnsi" w:cstheme="minorHAnsi"/>
          <w:sz w:val="22"/>
          <w:szCs w:val="22"/>
        </w:rPr>
      </w:pPr>
      <w:r w:rsidRPr="008A58A6">
        <w:rPr>
          <w:rFonts w:asciiTheme="minorHAnsi" w:hAnsiTheme="minorHAnsi" w:cstheme="minorHAnsi"/>
          <w:sz w:val="22"/>
          <w:szCs w:val="22"/>
        </w:rPr>
        <w:t xml:space="preserve">Que de acuerdo con cifras del observatorio de las violencias de género “Ahora que sí nos ven”, entre el 1 de enero y el 30 de abril de 2020 hubo 117 femicidios en todo el territorio nacional. De ellos, 106 fueron asesinatos donde las víctimas son mujeres. En tanto, 7 fueron femicidios vinculados contra mujeres y niñas; y 4 femicidios vinculados contra hombres y niños. </w:t>
      </w:r>
    </w:p>
    <w:p w14:paraId="59A304DC" w14:textId="77777777" w:rsidR="00DE778C" w:rsidRDefault="00DE778C" w:rsidP="002A0EB1">
      <w:pPr>
        <w:ind w:left="-5" w:hanging="11"/>
        <w:jc w:val="both"/>
        <w:rPr>
          <w:rFonts w:asciiTheme="minorHAnsi" w:hAnsiTheme="minorHAnsi" w:cstheme="minorHAnsi"/>
          <w:sz w:val="22"/>
          <w:szCs w:val="22"/>
        </w:rPr>
      </w:pPr>
    </w:p>
    <w:p w14:paraId="78C9DC61" w14:textId="5DFE4C21" w:rsidR="008A58A6" w:rsidRDefault="002A0EB1" w:rsidP="002A0EB1">
      <w:pPr>
        <w:ind w:left="-5" w:hanging="11"/>
        <w:jc w:val="both"/>
        <w:rPr>
          <w:rFonts w:asciiTheme="minorHAnsi" w:hAnsiTheme="minorHAnsi" w:cstheme="minorHAnsi"/>
          <w:sz w:val="22"/>
          <w:szCs w:val="22"/>
        </w:rPr>
      </w:pPr>
      <w:r w:rsidRPr="008A58A6">
        <w:rPr>
          <w:rFonts w:asciiTheme="minorHAnsi" w:hAnsiTheme="minorHAnsi" w:cstheme="minorHAnsi"/>
          <w:sz w:val="22"/>
          <w:szCs w:val="22"/>
        </w:rPr>
        <w:t xml:space="preserve">Que el lugar físico que más peligroso resulta para las mujeres es el hogar, ya que el 66% de los femicidios ocurre en la casa de la víctima, 20% en la vía pública y un 2 % en la vivienda del agresor; y el 68% de los femicidios fue cometido por una pareja (44%) o ex pareja (24%). </w:t>
      </w:r>
    </w:p>
    <w:p w14:paraId="0E0D6E67" w14:textId="77777777" w:rsidR="008A58A6" w:rsidRDefault="008A58A6" w:rsidP="002A0EB1">
      <w:pPr>
        <w:ind w:left="-5" w:hanging="11"/>
        <w:jc w:val="both"/>
        <w:rPr>
          <w:rFonts w:asciiTheme="minorHAnsi" w:hAnsiTheme="minorHAnsi" w:cstheme="minorHAnsi"/>
          <w:sz w:val="22"/>
          <w:szCs w:val="22"/>
        </w:rPr>
      </w:pPr>
    </w:p>
    <w:p w14:paraId="268B16FC" w14:textId="77777777" w:rsidR="008A58A6" w:rsidRDefault="002A0EB1" w:rsidP="002A0EB1">
      <w:pPr>
        <w:ind w:left="-5" w:hanging="11"/>
        <w:jc w:val="both"/>
        <w:rPr>
          <w:rFonts w:asciiTheme="minorHAnsi" w:hAnsiTheme="minorHAnsi" w:cstheme="minorHAnsi"/>
          <w:sz w:val="22"/>
          <w:szCs w:val="22"/>
        </w:rPr>
      </w:pPr>
      <w:r w:rsidRPr="008A58A6">
        <w:rPr>
          <w:rFonts w:asciiTheme="minorHAnsi" w:hAnsiTheme="minorHAnsi" w:cstheme="minorHAnsi"/>
          <w:sz w:val="22"/>
          <w:szCs w:val="22"/>
        </w:rPr>
        <w:t xml:space="preserve">Que las víctimas no visibilizadas de estos crímenes, son los niños que perdieron a sus madres como consecuencia de la violencia contra mujeres, 125 menores de edad que quedaron huérfanos en lo que va del año 2020. </w:t>
      </w:r>
    </w:p>
    <w:p w14:paraId="5AE60628" w14:textId="77777777" w:rsidR="008A58A6" w:rsidRDefault="008A58A6" w:rsidP="002A0EB1">
      <w:pPr>
        <w:ind w:left="-5" w:hanging="11"/>
        <w:jc w:val="both"/>
        <w:rPr>
          <w:rFonts w:asciiTheme="minorHAnsi" w:hAnsiTheme="minorHAnsi" w:cstheme="minorHAnsi"/>
          <w:sz w:val="22"/>
          <w:szCs w:val="22"/>
        </w:rPr>
      </w:pPr>
    </w:p>
    <w:p w14:paraId="675A0433" w14:textId="77777777" w:rsidR="008A58A6" w:rsidRDefault="002A0EB1" w:rsidP="002A0EB1">
      <w:pPr>
        <w:ind w:left="-5" w:hanging="11"/>
        <w:jc w:val="both"/>
        <w:rPr>
          <w:rFonts w:asciiTheme="minorHAnsi" w:hAnsiTheme="minorHAnsi" w:cstheme="minorHAnsi"/>
          <w:sz w:val="22"/>
          <w:szCs w:val="22"/>
        </w:rPr>
      </w:pPr>
      <w:r w:rsidRPr="008A58A6">
        <w:rPr>
          <w:rFonts w:asciiTheme="minorHAnsi" w:hAnsiTheme="minorHAnsi" w:cstheme="minorHAnsi"/>
          <w:sz w:val="22"/>
          <w:szCs w:val="22"/>
        </w:rPr>
        <w:t xml:space="preserve">Que estas niñas, niños y adolescentes sufrieron un estrepitoso cambio en sus vidas, cuyo destino en muchos casos quedaba expuesto por la falta de medios económicos para subsistir al perder a su madre y al tener a su padre como partícipe en el femicidio de la progenitora. En igual sentido aquellas hijas e hijos de mujeres víctimas de homicidios en contexto de violencia intrafamiliar y/o de género. </w:t>
      </w:r>
    </w:p>
    <w:p w14:paraId="71AF22F7" w14:textId="77777777" w:rsidR="008A58A6" w:rsidRDefault="008A58A6" w:rsidP="003057C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1EE53A9" w14:textId="45C0ABA2" w:rsidR="008A58A6" w:rsidRDefault="002A0EB1" w:rsidP="002A0EB1">
      <w:pPr>
        <w:ind w:left="-5" w:hanging="11"/>
        <w:jc w:val="both"/>
        <w:rPr>
          <w:rFonts w:asciiTheme="minorHAnsi" w:hAnsiTheme="minorHAnsi" w:cstheme="minorHAnsi"/>
          <w:sz w:val="22"/>
          <w:szCs w:val="22"/>
        </w:rPr>
      </w:pPr>
      <w:r w:rsidRPr="008A58A6">
        <w:rPr>
          <w:rFonts w:asciiTheme="minorHAnsi" w:hAnsiTheme="minorHAnsi" w:cstheme="minorHAnsi"/>
          <w:sz w:val="22"/>
          <w:szCs w:val="22"/>
        </w:rPr>
        <w:t>Que estos ODS promueven especialmente los derechos de la infancia y suponen una oportunidad para proteger a todas las niñas, niños, adolescentes y jóvenes de la violencia, la explotación, el abuso, etc. Todo ello bajo la consigna de no dejar a nadie atrás</w:t>
      </w:r>
      <w:r w:rsidR="008A58A6">
        <w:rPr>
          <w:rFonts w:asciiTheme="minorHAnsi" w:hAnsiTheme="minorHAnsi" w:cstheme="minorHAnsi"/>
          <w:sz w:val="22"/>
          <w:szCs w:val="22"/>
        </w:rPr>
        <w:t>.</w:t>
      </w:r>
      <w:r w:rsidRPr="008A58A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BD144D" w14:textId="77777777" w:rsidR="008A58A6" w:rsidRDefault="008A58A6" w:rsidP="002A0EB1">
      <w:pPr>
        <w:ind w:left="-5" w:hanging="11"/>
        <w:jc w:val="both"/>
        <w:rPr>
          <w:rFonts w:asciiTheme="minorHAnsi" w:hAnsiTheme="minorHAnsi" w:cstheme="minorHAnsi"/>
          <w:sz w:val="22"/>
          <w:szCs w:val="22"/>
        </w:rPr>
      </w:pPr>
    </w:p>
    <w:p w14:paraId="28F03010" w14:textId="1B40FEC4" w:rsidR="003057C8" w:rsidRPr="003057C8" w:rsidRDefault="002A0EB1" w:rsidP="003057C8">
      <w:pPr>
        <w:ind w:left="-5" w:hanging="11"/>
        <w:jc w:val="both"/>
        <w:rPr>
          <w:rFonts w:asciiTheme="minorHAnsi" w:hAnsiTheme="minorHAnsi" w:cstheme="minorHAnsi"/>
          <w:sz w:val="22"/>
          <w:szCs w:val="22"/>
        </w:rPr>
      </w:pPr>
      <w:r w:rsidRPr="008A58A6">
        <w:rPr>
          <w:rFonts w:asciiTheme="minorHAnsi" w:hAnsiTheme="minorHAnsi" w:cstheme="minorHAnsi"/>
          <w:sz w:val="22"/>
          <w:szCs w:val="22"/>
        </w:rPr>
        <w:t xml:space="preserve">Que la Ley nacional </w:t>
      </w:r>
      <w:proofErr w:type="spellStart"/>
      <w:r w:rsidRPr="008A58A6">
        <w:rPr>
          <w:rFonts w:asciiTheme="minorHAnsi" w:hAnsiTheme="minorHAnsi" w:cstheme="minorHAnsi"/>
          <w:sz w:val="22"/>
          <w:szCs w:val="22"/>
        </w:rPr>
        <w:t>N°</w:t>
      </w:r>
      <w:proofErr w:type="spellEnd"/>
      <w:r w:rsidRPr="008A58A6">
        <w:rPr>
          <w:rFonts w:asciiTheme="minorHAnsi" w:hAnsiTheme="minorHAnsi" w:cstheme="minorHAnsi"/>
          <w:sz w:val="22"/>
          <w:szCs w:val="22"/>
        </w:rPr>
        <w:t xml:space="preserve"> 27452 </w:t>
      </w:r>
      <w:r w:rsidR="00DE778C">
        <w:rPr>
          <w:rFonts w:asciiTheme="minorHAnsi" w:hAnsiTheme="minorHAnsi" w:cstheme="minorHAnsi"/>
          <w:sz w:val="22"/>
          <w:szCs w:val="22"/>
        </w:rPr>
        <w:t>“</w:t>
      </w:r>
      <w:r w:rsidRPr="008A58A6">
        <w:rPr>
          <w:rFonts w:asciiTheme="minorHAnsi" w:hAnsiTheme="minorHAnsi" w:cstheme="minorHAnsi"/>
          <w:sz w:val="22"/>
          <w:szCs w:val="22"/>
        </w:rPr>
        <w:t>Ley Brisa</w:t>
      </w:r>
      <w:r w:rsidR="00DE778C">
        <w:rPr>
          <w:rFonts w:asciiTheme="minorHAnsi" w:hAnsiTheme="minorHAnsi" w:cstheme="minorHAnsi"/>
          <w:sz w:val="22"/>
          <w:szCs w:val="22"/>
        </w:rPr>
        <w:t>”</w:t>
      </w:r>
      <w:r w:rsidRPr="008A58A6">
        <w:rPr>
          <w:rFonts w:asciiTheme="minorHAnsi" w:hAnsiTheme="minorHAnsi" w:cstheme="minorHAnsi"/>
          <w:sz w:val="22"/>
          <w:szCs w:val="22"/>
        </w:rPr>
        <w:t xml:space="preserve">, establece un Régimen de Reparación Económica para las niñas, niños y adolescentes, consistente en una reparación económica mensual para aquellas niñas, niños, adolescentes o jóvenes cuyo padre haya sido procesado o condenado como autor, coautor, instigador o cómplice del delito de femicidio contra su madre; promoviendo que estos hijos puedan crecer en un ambiente sano y libre de violencias. También permite el acceso a una cobertura integral de salud, para proteger en forma integral su crianza. </w:t>
      </w:r>
    </w:p>
    <w:p w14:paraId="13CF0E8D" w14:textId="77777777" w:rsidR="008A58A6" w:rsidRDefault="008A58A6" w:rsidP="002A0EB1">
      <w:pPr>
        <w:ind w:left="-5" w:hanging="11"/>
        <w:jc w:val="both"/>
        <w:rPr>
          <w:rFonts w:asciiTheme="minorHAnsi" w:hAnsiTheme="minorHAnsi" w:cstheme="minorHAnsi"/>
          <w:sz w:val="22"/>
          <w:szCs w:val="22"/>
        </w:rPr>
      </w:pPr>
    </w:p>
    <w:p w14:paraId="41FB16D6" w14:textId="77777777" w:rsidR="008A58A6" w:rsidRDefault="002A0EB1" w:rsidP="002A0EB1">
      <w:pPr>
        <w:ind w:left="-5" w:hanging="11"/>
        <w:jc w:val="both"/>
        <w:rPr>
          <w:rFonts w:asciiTheme="minorHAnsi" w:hAnsiTheme="minorHAnsi" w:cstheme="minorHAnsi"/>
          <w:sz w:val="22"/>
          <w:szCs w:val="22"/>
        </w:rPr>
      </w:pPr>
      <w:r w:rsidRPr="008A58A6">
        <w:rPr>
          <w:rFonts w:asciiTheme="minorHAnsi" w:hAnsiTheme="minorHAnsi" w:cstheme="minorHAnsi"/>
          <w:sz w:val="22"/>
          <w:szCs w:val="22"/>
        </w:rPr>
        <w:t xml:space="preserve">Que el Municipio, en este marco universal, y como Departamento Protector, puede adoptar medidas para visibilizar y proteger a este colectivo, acompañando y otorgando beneficios que redunden en mejorar la calidad de vida de niñas, niños, adolescentes y jóvenes que han sufrido vulnerabilidad por hechos de violencia intrafamiliar o de género. </w:t>
      </w:r>
    </w:p>
    <w:p w14:paraId="3BF273BA" w14:textId="77777777" w:rsidR="008A58A6" w:rsidRDefault="008A58A6" w:rsidP="002A0EB1">
      <w:pPr>
        <w:ind w:left="-5" w:hanging="11"/>
        <w:jc w:val="both"/>
        <w:rPr>
          <w:rFonts w:asciiTheme="minorHAnsi" w:hAnsiTheme="minorHAnsi" w:cstheme="minorHAnsi"/>
          <w:sz w:val="22"/>
          <w:szCs w:val="22"/>
        </w:rPr>
      </w:pPr>
    </w:p>
    <w:p w14:paraId="06BA8530" w14:textId="3E61833D" w:rsidR="003057C8" w:rsidRDefault="003057C8" w:rsidP="003057C8">
      <w:pPr>
        <w:ind w:left="-5" w:hanging="11"/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 xml:space="preserve">HOJA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N°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02</w:t>
      </w:r>
    </w:p>
    <w:p w14:paraId="3DF48710" w14:textId="3B9119C2" w:rsidR="003057C8" w:rsidRDefault="003057C8" w:rsidP="003057C8">
      <w:pPr>
        <w:ind w:left="-5" w:hanging="11"/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ORDENANZA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N°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34208F">
        <w:rPr>
          <w:rFonts w:asciiTheme="minorHAnsi" w:hAnsiTheme="minorHAnsi" w:cstheme="minorHAnsi"/>
          <w:b/>
          <w:bCs/>
          <w:sz w:val="22"/>
          <w:szCs w:val="22"/>
          <w:u w:val="single"/>
        </w:rPr>
        <w:t>7132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/2021</w:t>
      </w:r>
    </w:p>
    <w:p w14:paraId="20AAA5ED" w14:textId="77777777" w:rsidR="003057C8" w:rsidRPr="003057C8" w:rsidRDefault="003057C8" w:rsidP="003057C8">
      <w:pPr>
        <w:ind w:left="-5" w:hanging="11"/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F98597A" w14:textId="533C581F" w:rsidR="002A0EB1" w:rsidRDefault="002A0EB1" w:rsidP="002A0EB1">
      <w:pPr>
        <w:ind w:left="-5" w:hanging="11"/>
        <w:jc w:val="both"/>
        <w:rPr>
          <w:rFonts w:asciiTheme="minorHAnsi" w:hAnsiTheme="minorHAnsi" w:cstheme="minorHAnsi"/>
          <w:sz w:val="22"/>
          <w:szCs w:val="22"/>
        </w:rPr>
      </w:pPr>
      <w:r w:rsidRPr="008A58A6">
        <w:rPr>
          <w:rFonts w:asciiTheme="minorHAnsi" w:hAnsiTheme="minorHAnsi" w:cstheme="minorHAnsi"/>
          <w:sz w:val="22"/>
          <w:szCs w:val="22"/>
        </w:rPr>
        <w:t xml:space="preserve">Que es por ello que para contribuir a su bienestar, es importante que todas las víctimas de este colectivo, que residan en el Departamento de Godoy Cruz, puedan recibir, además de los beneficios que promueve la </w:t>
      </w:r>
      <w:r w:rsidR="00DE778C">
        <w:rPr>
          <w:rFonts w:asciiTheme="minorHAnsi" w:hAnsiTheme="minorHAnsi" w:cstheme="minorHAnsi"/>
          <w:sz w:val="22"/>
          <w:szCs w:val="22"/>
        </w:rPr>
        <w:t>“</w:t>
      </w:r>
      <w:r w:rsidRPr="008A58A6">
        <w:rPr>
          <w:rFonts w:asciiTheme="minorHAnsi" w:hAnsiTheme="minorHAnsi" w:cstheme="minorHAnsi"/>
          <w:sz w:val="22"/>
          <w:szCs w:val="22"/>
        </w:rPr>
        <w:t>Ley Brisa</w:t>
      </w:r>
      <w:r w:rsidR="00DE778C">
        <w:rPr>
          <w:rFonts w:asciiTheme="minorHAnsi" w:hAnsiTheme="minorHAnsi" w:cstheme="minorHAnsi"/>
          <w:sz w:val="22"/>
          <w:szCs w:val="22"/>
        </w:rPr>
        <w:t>”</w:t>
      </w:r>
      <w:r w:rsidRPr="008A58A6">
        <w:rPr>
          <w:rFonts w:asciiTheme="minorHAnsi" w:hAnsiTheme="minorHAnsi" w:cstheme="minorHAnsi"/>
          <w:sz w:val="22"/>
          <w:szCs w:val="22"/>
        </w:rPr>
        <w:t xml:space="preserve">, la eximición de pago de la tasa municipal que grava el inmueble donde residen, el acceso gratuito a las actividades que se desarrollan en el Natatorio </w:t>
      </w:r>
      <w:proofErr w:type="spellStart"/>
      <w:r w:rsidRPr="008A58A6">
        <w:rPr>
          <w:rFonts w:asciiTheme="minorHAnsi" w:hAnsiTheme="minorHAnsi" w:cstheme="minorHAnsi"/>
          <w:sz w:val="22"/>
          <w:szCs w:val="22"/>
        </w:rPr>
        <w:t>Biritos</w:t>
      </w:r>
      <w:proofErr w:type="spellEnd"/>
      <w:r w:rsidRPr="008A58A6">
        <w:rPr>
          <w:rFonts w:asciiTheme="minorHAnsi" w:hAnsiTheme="minorHAnsi" w:cstheme="minorHAnsi"/>
          <w:sz w:val="22"/>
          <w:szCs w:val="22"/>
        </w:rPr>
        <w:t xml:space="preserve"> y en los Polideportivos Municipales de Godoy Cruz y entrada gratuita a todos aquellos eventos acordes a su edad, organizados por la Municipalidad de Godoy Cruz.</w:t>
      </w:r>
    </w:p>
    <w:p w14:paraId="5E2E9585" w14:textId="77777777" w:rsidR="008A58A6" w:rsidRPr="008A58A6" w:rsidRDefault="008A58A6" w:rsidP="002A0EB1">
      <w:pPr>
        <w:ind w:left="-5" w:hanging="11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s-AR" w:eastAsia="es-AR"/>
        </w:rPr>
      </w:pPr>
    </w:p>
    <w:p w14:paraId="32AD58AA" w14:textId="77777777" w:rsidR="002A0EB1" w:rsidRDefault="002A0EB1" w:rsidP="002A0EB1">
      <w:pPr>
        <w:jc w:val="both"/>
        <w:rPr>
          <w:rFonts w:asciiTheme="minorHAnsi" w:hAnsiTheme="minorHAnsi" w:cstheme="minorHAnsi"/>
          <w:sz w:val="22"/>
          <w:szCs w:val="22"/>
        </w:rPr>
      </w:pPr>
      <w:r w:rsidRPr="001F0B94">
        <w:rPr>
          <w:rFonts w:asciiTheme="minorHAnsi" w:hAnsiTheme="minorHAnsi" w:cstheme="minorHAnsi"/>
          <w:b/>
          <w:bCs/>
          <w:sz w:val="22"/>
          <w:szCs w:val="22"/>
          <w:u w:val="single"/>
        </w:rPr>
        <w:t>POR ELLO:</w:t>
      </w:r>
      <w:r w:rsidRPr="00EF769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F2F4634" w14:textId="77777777" w:rsidR="002A0EB1" w:rsidRDefault="002A0EB1" w:rsidP="002A0EB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A50792" w14:textId="77777777" w:rsidR="002A0EB1" w:rsidRDefault="002A0EB1" w:rsidP="002A0EB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EL HONORABLE CONCEJO DELIBERANTE DE GODOY CRUZ</w:t>
      </w:r>
    </w:p>
    <w:p w14:paraId="3D2014E0" w14:textId="77777777" w:rsidR="002A0EB1" w:rsidRDefault="002A0EB1" w:rsidP="002A0EB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2CDAEFE" w14:textId="77777777" w:rsidR="002A0EB1" w:rsidRPr="00820395" w:rsidRDefault="002A0EB1" w:rsidP="002A0EB1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ORDENA</w:t>
      </w:r>
    </w:p>
    <w:p w14:paraId="77BF030A" w14:textId="77777777" w:rsidR="002A0EB1" w:rsidRDefault="002A0EB1" w:rsidP="002A0EB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D54A6F" w14:textId="77777777" w:rsidR="003057C8" w:rsidRPr="003057C8" w:rsidRDefault="002A0EB1" w:rsidP="002A0EB1">
      <w:pPr>
        <w:ind w:left="-5"/>
        <w:jc w:val="both"/>
        <w:rPr>
          <w:rFonts w:asciiTheme="minorHAnsi" w:hAnsiTheme="minorHAnsi" w:cstheme="minorHAnsi"/>
          <w:sz w:val="22"/>
          <w:szCs w:val="22"/>
        </w:rPr>
      </w:pPr>
      <w:r w:rsidRPr="001F0B94">
        <w:rPr>
          <w:rFonts w:asciiTheme="minorHAnsi" w:hAnsiTheme="minorHAnsi" w:cstheme="minorHAnsi"/>
          <w:b/>
          <w:bCs/>
          <w:sz w:val="22"/>
          <w:szCs w:val="22"/>
          <w:u w:val="single"/>
        </w:rPr>
        <w:t>A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RTÍCULO</w:t>
      </w:r>
      <w:r w:rsidRPr="001F0B9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1:</w:t>
      </w:r>
      <w:r w:rsidRPr="00EF769B">
        <w:rPr>
          <w:rFonts w:asciiTheme="minorHAnsi" w:hAnsiTheme="minorHAnsi" w:cstheme="minorHAnsi"/>
          <w:sz w:val="22"/>
          <w:szCs w:val="22"/>
        </w:rPr>
        <w:t xml:space="preserve"> </w:t>
      </w:r>
      <w:r w:rsidR="008A58A6" w:rsidRPr="003057C8">
        <w:rPr>
          <w:rFonts w:asciiTheme="minorHAnsi" w:hAnsiTheme="minorHAnsi" w:cstheme="minorHAnsi"/>
          <w:sz w:val="22"/>
          <w:szCs w:val="22"/>
        </w:rPr>
        <w:t xml:space="preserve">Declárase al Departamento de Godoy Cruz “Protector de niñas, niños, adolescentes, hijos de víctimas de femicidio y/o de violencia intrafamiliar o de género”. </w:t>
      </w:r>
    </w:p>
    <w:p w14:paraId="1E6CC161" w14:textId="77777777" w:rsidR="003057C8" w:rsidRPr="003057C8" w:rsidRDefault="003057C8" w:rsidP="002A0EB1">
      <w:pPr>
        <w:ind w:left="-5"/>
        <w:jc w:val="both"/>
        <w:rPr>
          <w:rFonts w:asciiTheme="minorHAnsi" w:hAnsiTheme="minorHAnsi" w:cstheme="minorHAnsi"/>
          <w:sz w:val="22"/>
          <w:szCs w:val="22"/>
        </w:rPr>
      </w:pPr>
    </w:p>
    <w:p w14:paraId="2FDAA4DB" w14:textId="636A78EF" w:rsidR="003057C8" w:rsidRPr="003057C8" w:rsidRDefault="008A58A6" w:rsidP="002A0EB1">
      <w:pPr>
        <w:ind w:left="-5"/>
        <w:jc w:val="both"/>
        <w:rPr>
          <w:rFonts w:asciiTheme="minorHAnsi" w:hAnsiTheme="minorHAnsi" w:cstheme="minorHAnsi"/>
          <w:sz w:val="22"/>
          <w:szCs w:val="22"/>
        </w:rPr>
      </w:pPr>
      <w:r w:rsidRPr="003057C8">
        <w:rPr>
          <w:rFonts w:asciiTheme="minorHAnsi" w:hAnsiTheme="minorHAnsi" w:cstheme="minorHAnsi"/>
          <w:b/>
          <w:bCs/>
          <w:sz w:val="22"/>
          <w:szCs w:val="22"/>
          <w:u w:val="single"/>
        </w:rPr>
        <w:t>A</w:t>
      </w:r>
      <w:r w:rsidR="003057C8">
        <w:rPr>
          <w:rFonts w:asciiTheme="minorHAnsi" w:hAnsiTheme="minorHAnsi" w:cstheme="minorHAnsi"/>
          <w:b/>
          <w:bCs/>
          <w:sz w:val="22"/>
          <w:szCs w:val="22"/>
          <w:u w:val="single"/>
        </w:rPr>
        <w:t>RTÍCULO</w:t>
      </w:r>
      <w:r w:rsidRPr="003057C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2:</w:t>
      </w:r>
      <w:r w:rsidRPr="003057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57C8">
        <w:rPr>
          <w:rFonts w:asciiTheme="minorHAnsi" w:hAnsiTheme="minorHAnsi" w:cstheme="minorHAnsi"/>
          <w:sz w:val="22"/>
          <w:szCs w:val="22"/>
        </w:rPr>
        <w:t>Dispónese</w:t>
      </w:r>
      <w:proofErr w:type="spellEnd"/>
      <w:r w:rsidRPr="003057C8">
        <w:rPr>
          <w:rFonts w:asciiTheme="minorHAnsi" w:hAnsiTheme="minorHAnsi" w:cstheme="minorHAnsi"/>
          <w:sz w:val="22"/>
          <w:szCs w:val="22"/>
        </w:rPr>
        <w:t xml:space="preserve"> que todos los titulares beneficiarios del “Régimen de Reparación Económica para las niñas, niños y adolescentes”, de conformidad a las previsiones de la Ley </w:t>
      </w:r>
      <w:r w:rsidR="00DE778C">
        <w:rPr>
          <w:rFonts w:asciiTheme="minorHAnsi" w:hAnsiTheme="minorHAnsi" w:cstheme="minorHAnsi"/>
          <w:sz w:val="22"/>
          <w:szCs w:val="22"/>
        </w:rPr>
        <w:t>N</w:t>
      </w:r>
      <w:r w:rsidRPr="003057C8">
        <w:rPr>
          <w:rFonts w:asciiTheme="minorHAnsi" w:hAnsiTheme="minorHAnsi" w:cstheme="minorHAnsi"/>
          <w:sz w:val="22"/>
          <w:szCs w:val="22"/>
        </w:rPr>
        <w:t xml:space="preserve">acional </w:t>
      </w:r>
      <w:proofErr w:type="spellStart"/>
      <w:r w:rsidRPr="003057C8">
        <w:rPr>
          <w:rFonts w:asciiTheme="minorHAnsi" w:hAnsiTheme="minorHAnsi" w:cstheme="minorHAnsi"/>
          <w:sz w:val="22"/>
          <w:szCs w:val="22"/>
        </w:rPr>
        <w:t>N°</w:t>
      </w:r>
      <w:proofErr w:type="spellEnd"/>
      <w:r w:rsidRPr="003057C8">
        <w:rPr>
          <w:rFonts w:asciiTheme="minorHAnsi" w:hAnsiTheme="minorHAnsi" w:cstheme="minorHAnsi"/>
          <w:sz w:val="22"/>
          <w:szCs w:val="22"/>
        </w:rPr>
        <w:t xml:space="preserve"> 27452, que acrediten domicilio en el Departamento de Godoy Cruz, gozarán de los beneficios establecidos en la presente Ordenanza y de todos aquellos que a futuro se puedan incorporar por decisión del Departamento Ejecutivo Municipal. </w:t>
      </w:r>
    </w:p>
    <w:p w14:paraId="19221CC4" w14:textId="77777777" w:rsidR="003057C8" w:rsidRPr="003057C8" w:rsidRDefault="003057C8" w:rsidP="002A0EB1">
      <w:pPr>
        <w:ind w:left="-5"/>
        <w:jc w:val="both"/>
        <w:rPr>
          <w:rFonts w:asciiTheme="minorHAnsi" w:hAnsiTheme="minorHAnsi" w:cstheme="minorHAnsi"/>
          <w:sz w:val="22"/>
          <w:szCs w:val="22"/>
        </w:rPr>
      </w:pPr>
    </w:p>
    <w:p w14:paraId="0B01B7AC" w14:textId="61D3C758" w:rsidR="003057C8" w:rsidRPr="003057C8" w:rsidRDefault="008A58A6" w:rsidP="002A0EB1">
      <w:pPr>
        <w:ind w:left="-5"/>
        <w:jc w:val="both"/>
        <w:rPr>
          <w:rFonts w:asciiTheme="minorHAnsi" w:hAnsiTheme="minorHAnsi" w:cstheme="minorHAnsi"/>
          <w:sz w:val="22"/>
          <w:szCs w:val="22"/>
        </w:rPr>
      </w:pPr>
      <w:r w:rsidRPr="003057C8">
        <w:rPr>
          <w:rFonts w:asciiTheme="minorHAnsi" w:hAnsiTheme="minorHAnsi" w:cstheme="minorHAnsi"/>
          <w:b/>
          <w:bCs/>
          <w:sz w:val="22"/>
          <w:szCs w:val="22"/>
          <w:u w:val="single"/>
        </w:rPr>
        <w:t>A</w:t>
      </w:r>
      <w:r w:rsidR="003057C8">
        <w:rPr>
          <w:rFonts w:asciiTheme="minorHAnsi" w:hAnsiTheme="minorHAnsi" w:cstheme="minorHAnsi"/>
          <w:b/>
          <w:bCs/>
          <w:sz w:val="22"/>
          <w:szCs w:val="22"/>
          <w:u w:val="single"/>
        </w:rPr>
        <w:t>RTÍCULO</w:t>
      </w:r>
      <w:r w:rsidRPr="003057C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3:</w:t>
      </w:r>
      <w:r w:rsidRPr="003057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57C8">
        <w:rPr>
          <w:rFonts w:asciiTheme="minorHAnsi" w:hAnsiTheme="minorHAnsi" w:cstheme="minorHAnsi"/>
          <w:sz w:val="22"/>
          <w:szCs w:val="22"/>
        </w:rPr>
        <w:t>Establécese</w:t>
      </w:r>
      <w:proofErr w:type="spellEnd"/>
      <w:r w:rsidRPr="003057C8">
        <w:rPr>
          <w:rFonts w:asciiTheme="minorHAnsi" w:hAnsiTheme="minorHAnsi" w:cstheme="minorHAnsi"/>
          <w:sz w:val="22"/>
          <w:szCs w:val="22"/>
        </w:rPr>
        <w:t xml:space="preserve"> que todos los titulares beneficiarios del “Régimen de Reparación Económica para las niñas, niños y adolescentes”, residentes en Godoy Cruz gozarán, mientras sea amparado por la normativa nacional (Ley nacional </w:t>
      </w:r>
      <w:proofErr w:type="spellStart"/>
      <w:r w:rsidRPr="003057C8">
        <w:rPr>
          <w:rFonts w:asciiTheme="minorHAnsi" w:hAnsiTheme="minorHAnsi" w:cstheme="minorHAnsi"/>
          <w:sz w:val="22"/>
          <w:szCs w:val="22"/>
        </w:rPr>
        <w:t>N°</w:t>
      </w:r>
      <w:proofErr w:type="spellEnd"/>
      <w:r w:rsidRPr="003057C8">
        <w:rPr>
          <w:rFonts w:asciiTheme="minorHAnsi" w:hAnsiTheme="minorHAnsi" w:cstheme="minorHAnsi"/>
          <w:sz w:val="22"/>
          <w:szCs w:val="22"/>
        </w:rPr>
        <w:t xml:space="preserve"> 27452) de los siguientes beneficios: a) la eximición de pago de la tasa municipal que grava el inmueble donde residen; b) el acceso gratuito a las actividades que se desarrollan en el Natatorio del Polideportivo </w:t>
      </w:r>
      <w:proofErr w:type="spellStart"/>
      <w:r w:rsidRPr="003057C8">
        <w:rPr>
          <w:rFonts w:asciiTheme="minorHAnsi" w:hAnsiTheme="minorHAnsi" w:cstheme="minorHAnsi"/>
          <w:sz w:val="22"/>
          <w:szCs w:val="22"/>
        </w:rPr>
        <w:t>Biritos</w:t>
      </w:r>
      <w:proofErr w:type="spellEnd"/>
      <w:r w:rsidRPr="003057C8">
        <w:rPr>
          <w:rFonts w:asciiTheme="minorHAnsi" w:hAnsiTheme="minorHAnsi" w:cstheme="minorHAnsi"/>
          <w:sz w:val="22"/>
          <w:szCs w:val="22"/>
        </w:rPr>
        <w:t xml:space="preserve"> y en los demás Polideportivos Municipales de Godoy Cruz; y c) la entrada gratuita a todos aquellos eventos, acordes a su edad, organizados por el Municipio de Godoy Cruz. </w:t>
      </w:r>
    </w:p>
    <w:p w14:paraId="222A754C" w14:textId="77777777" w:rsidR="003057C8" w:rsidRPr="003057C8" w:rsidRDefault="003057C8" w:rsidP="002A0EB1">
      <w:pPr>
        <w:ind w:left="-5"/>
        <w:jc w:val="both"/>
        <w:rPr>
          <w:rFonts w:asciiTheme="minorHAnsi" w:hAnsiTheme="minorHAnsi" w:cstheme="minorHAnsi"/>
          <w:sz w:val="22"/>
          <w:szCs w:val="22"/>
        </w:rPr>
      </w:pPr>
    </w:p>
    <w:p w14:paraId="7E8F430A" w14:textId="679EDD83" w:rsidR="003057C8" w:rsidRPr="003057C8" w:rsidRDefault="008A58A6" w:rsidP="002A0EB1">
      <w:pPr>
        <w:ind w:left="-5"/>
        <w:jc w:val="both"/>
        <w:rPr>
          <w:rFonts w:asciiTheme="minorHAnsi" w:hAnsiTheme="minorHAnsi" w:cstheme="minorHAnsi"/>
          <w:sz w:val="22"/>
          <w:szCs w:val="22"/>
        </w:rPr>
      </w:pPr>
      <w:r w:rsidRPr="003057C8">
        <w:rPr>
          <w:rFonts w:asciiTheme="minorHAnsi" w:hAnsiTheme="minorHAnsi" w:cstheme="minorHAnsi"/>
          <w:b/>
          <w:bCs/>
          <w:sz w:val="22"/>
          <w:szCs w:val="22"/>
          <w:u w:val="single"/>
        </w:rPr>
        <w:t>A</w:t>
      </w:r>
      <w:r w:rsidR="003057C8">
        <w:rPr>
          <w:rFonts w:asciiTheme="minorHAnsi" w:hAnsiTheme="minorHAnsi" w:cstheme="minorHAnsi"/>
          <w:b/>
          <w:bCs/>
          <w:sz w:val="22"/>
          <w:szCs w:val="22"/>
          <w:u w:val="single"/>
        </w:rPr>
        <w:t>RTÍCULO</w:t>
      </w:r>
      <w:r w:rsidRPr="003057C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4:</w:t>
      </w:r>
      <w:r w:rsidRPr="003057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57C8">
        <w:rPr>
          <w:rFonts w:asciiTheme="minorHAnsi" w:hAnsiTheme="minorHAnsi" w:cstheme="minorHAnsi"/>
          <w:sz w:val="22"/>
          <w:szCs w:val="22"/>
        </w:rPr>
        <w:t>Dispónese</w:t>
      </w:r>
      <w:proofErr w:type="spellEnd"/>
      <w:r w:rsidRPr="003057C8">
        <w:rPr>
          <w:rFonts w:asciiTheme="minorHAnsi" w:hAnsiTheme="minorHAnsi" w:cstheme="minorHAnsi"/>
          <w:sz w:val="22"/>
          <w:szCs w:val="22"/>
        </w:rPr>
        <w:t xml:space="preserve"> que el Departamento Ejecutivo, por vía reglamentaria, establecerá el procedimiento que deberán cumplir los titulares del Régimen de Reparación Económica para las niñas, niños y adolescentes establecido por la Ley nacional </w:t>
      </w:r>
      <w:proofErr w:type="spellStart"/>
      <w:r w:rsidRPr="003057C8">
        <w:rPr>
          <w:rFonts w:asciiTheme="minorHAnsi" w:hAnsiTheme="minorHAnsi" w:cstheme="minorHAnsi"/>
          <w:sz w:val="22"/>
          <w:szCs w:val="22"/>
        </w:rPr>
        <w:t>N°</w:t>
      </w:r>
      <w:proofErr w:type="spellEnd"/>
      <w:r w:rsidRPr="003057C8">
        <w:rPr>
          <w:rFonts w:asciiTheme="minorHAnsi" w:hAnsiTheme="minorHAnsi" w:cstheme="minorHAnsi"/>
          <w:sz w:val="22"/>
          <w:szCs w:val="22"/>
        </w:rPr>
        <w:t xml:space="preserve"> 27452, para acceder a los beneficios municipales establecidos en la presente Ordenanza. </w:t>
      </w:r>
    </w:p>
    <w:p w14:paraId="337A814E" w14:textId="77777777" w:rsidR="003057C8" w:rsidRPr="003057C8" w:rsidRDefault="003057C8" w:rsidP="002A0EB1">
      <w:pPr>
        <w:ind w:left="-5"/>
        <w:jc w:val="both"/>
        <w:rPr>
          <w:rFonts w:asciiTheme="minorHAnsi" w:hAnsiTheme="minorHAnsi" w:cstheme="minorHAnsi"/>
          <w:sz w:val="22"/>
          <w:szCs w:val="22"/>
        </w:rPr>
      </w:pPr>
    </w:p>
    <w:p w14:paraId="7F799E72" w14:textId="47A4EBD7" w:rsidR="002A0EB1" w:rsidRPr="003057C8" w:rsidRDefault="008A58A6" w:rsidP="002A0EB1">
      <w:pPr>
        <w:ind w:left="-5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s-AR" w:eastAsia="es-AR"/>
        </w:rPr>
      </w:pPr>
      <w:r w:rsidRPr="003057C8">
        <w:rPr>
          <w:rFonts w:asciiTheme="minorHAnsi" w:hAnsiTheme="minorHAnsi" w:cstheme="minorHAnsi"/>
          <w:b/>
          <w:bCs/>
          <w:sz w:val="22"/>
          <w:szCs w:val="22"/>
          <w:u w:val="single"/>
        </w:rPr>
        <w:t>A</w:t>
      </w:r>
      <w:r w:rsidR="003057C8">
        <w:rPr>
          <w:rFonts w:asciiTheme="minorHAnsi" w:hAnsiTheme="minorHAnsi" w:cstheme="minorHAnsi"/>
          <w:b/>
          <w:bCs/>
          <w:sz w:val="22"/>
          <w:szCs w:val="22"/>
          <w:u w:val="single"/>
        </w:rPr>
        <w:t>RTÍCULO</w:t>
      </w:r>
      <w:r w:rsidRPr="003057C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5:</w:t>
      </w:r>
      <w:r w:rsidRPr="003057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57C8">
        <w:rPr>
          <w:rFonts w:asciiTheme="minorHAnsi" w:hAnsiTheme="minorHAnsi" w:cstheme="minorHAnsi"/>
          <w:sz w:val="22"/>
          <w:szCs w:val="22"/>
        </w:rPr>
        <w:t>Desígnase</w:t>
      </w:r>
      <w:proofErr w:type="spellEnd"/>
      <w:r w:rsidRPr="003057C8">
        <w:rPr>
          <w:rFonts w:asciiTheme="minorHAnsi" w:hAnsiTheme="minorHAnsi" w:cstheme="minorHAnsi"/>
          <w:sz w:val="22"/>
          <w:szCs w:val="22"/>
        </w:rPr>
        <w:t xml:space="preserve"> como Autoridad de Aplicación a la Secretaría de Desarrollo Humano del Municipio de Godoy Cruz.</w:t>
      </w:r>
    </w:p>
    <w:p w14:paraId="605E2B6F" w14:textId="77777777" w:rsidR="002A0EB1" w:rsidRPr="005D5F14" w:rsidRDefault="002A0EB1" w:rsidP="002A0EB1">
      <w:pPr>
        <w:ind w:left="1080"/>
        <w:jc w:val="both"/>
        <w:rPr>
          <w:rFonts w:ascii="Calibri" w:eastAsia="Calibri" w:hAnsi="Calibri" w:cs="Calibri"/>
          <w:color w:val="000000"/>
          <w:sz w:val="22"/>
          <w:szCs w:val="22"/>
          <w:lang w:val="es-AR" w:eastAsia="es-AR"/>
        </w:rPr>
      </w:pPr>
    </w:p>
    <w:p w14:paraId="17B53145" w14:textId="34CDC8CD" w:rsidR="002A0EB1" w:rsidRPr="005D5F14" w:rsidRDefault="002A0EB1" w:rsidP="002A0EB1">
      <w:pPr>
        <w:ind w:left="-5" w:hanging="10"/>
        <w:jc w:val="both"/>
        <w:rPr>
          <w:rFonts w:ascii="Calibri" w:eastAsia="Calibri" w:hAnsi="Calibri" w:cs="Calibri"/>
          <w:color w:val="000000"/>
          <w:sz w:val="22"/>
          <w:szCs w:val="22"/>
          <w:lang w:val="es-AR" w:eastAsia="es-AR"/>
        </w:rPr>
      </w:pPr>
      <w:r w:rsidRPr="005D5F14">
        <w:rPr>
          <w:rFonts w:ascii="Calibri" w:eastAsia="Calibri" w:hAnsi="Calibri" w:cs="Calibri"/>
          <w:b/>
          <w:color w:val="000000"/>
          <w:sz w:val="22"/>
          <w:szCs w:val="22"/>
          <w:u w:val="single"/>
          <w:lang w:val="es-AR" w:eastAsia="es-AR"/>
        </w:rPr>
        <w:t>A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  <w:lang w:val="es-AR" w:eastAsia="es-AR"/>
        </w:rPr>
        <w:t>RTÍCULO</w:t>
      </w:r>
      <w:r w:rsidRPr="005D5F14">
        <w:rPr>
          <w:rFonts w:ascii="Calibri" w:eastAsia="Calibri" w:hAnsi="Calibri" w:cs="Calibri"/>
          <w:b/>
          <w:color w:val="000000"/>
          <w:sz w:val="22"/>
          <w:szCs w:val="22"/>
          <w:u w:val="single"/>
          <w:lang w:val="es-AR" w:eastAsia="es-AR"/>
        </w:rPr>
        <w:t xml:space="preserve"> </w:t>
      </w:r>
      <w:r w:rsidR="003057C8">
        <w:rPr>
          <w:rFonts w:ascii="Calibri" w:eastAsia="Calibri" w:hAnsi="Calibri" w:cs="Calibri"/>
          <w:b/>
          <w:color w:val="000000"/>
          <w:sz w:val="22"/>
          <w:szCs w:val="22"/>
          <w:u w:val="single"/>
          <w:lang w:val="es-AR" w:eastAsia="es-AR"/>
        </w:rPr>
        <w:t>6</w:t>
      </w:r>
      <w:r w:rsidRPr="005D5F14">
        <w:rPr>
          <w:rFonts w:ascii="Calibri" w:eastAsia="Calibri" w:hAnsi="Calibri" w:cs="Calibri"/>
          <w:b/>
          <w:color w:val="000000"/>
          <w:sz w:val="22"/>
          <w:szCs w:val="22"/>
          <w:u w:val="single"/>
          <w:lang w:val="es-AR" w:eastAsia="es-AR"/>
        </w:rPr>
        <w:t>:</w:t>
      </w:r>
      <w:r w:rsidRPr="005D5F14">
        <w:rPr>
          <w:rFonts w:ascii="Calibri" w:eastAsia="Calibri" w:hAnsi="Calibri" w:cs="Calibri"/>
          <w:color w:val="000000"/>
          <w:sz w:val="22"/>
          <w:szCs w:val="22"/>
          <w:lang w:val="es-AR" w:eastAsia="es-AR"/>
        </w:rPr>
        <w:t xml:space="preserve"> Comuníquese</w:t>
      </w:r>
      <w:r>
        <w:rPr>
          <w:rFonts w:ascii="Calibri" w:eastAsia="Calibri" w:hAnsi="Calibri" w:cs="Calibri"/>
          <w:color w:val="000000"/>
          <w:sz w:val="22"/>
          <w:szCs w:val="22"/>
          <w:lang w:val="es-AR" w:eastAsia="es-AR"/>
        </w:rPr>
        <w:t xml:space="preserve"> al Departamento Ejecutivo,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lang w:val="es-AR" w:eastAsia="es-AR"/>
        </w:rPr>
        <w:t>dése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lang w:val="es-AR" w:eastAsia="es-AR"/>
        </w:rPr>
        <w:t xml:space="preserve"> al registro municipal respectivo</w:t>
      </w:r>
      <w:r w:rsidRPr="005D5F14">
        <w:rPr>
          <w:rFonts w:ascii="Calibri" w:eastAsia="Calibri" w:hAnsi="Calibri" w:cs="Calibri"/>
          <w:color w:val="000000"/>
          <w:sz w:val="22"/>
          <w:szCs w:val="22"/>
          <w:lang w:val="es-AR" w:eastAsia="es-AR"/>
        </w:rPr>
        <w:t>,</w:t>
      </w:r>
      <w:r>
        <w:rPr>
          <w:rFonts w:ascii="Calibri" w:eastAsia="Calibri" w:hAnsi="Calibri" w:cs="Calibri"/>
          <w:color w:val="000000"/>
          <w:sz w:val="22"/>
          <w:szCs w:val="22"/>
          <w:lang w:val="es-AR" w:eastAsia="es-AR"/>
        </w:rPr>
        <w:t xml:space="preserve"> publíquese</w:t>
      </w:r>
      <w:r w:rsidRPr="005D5F14">
        <w:rPr>
          <w:rFonts w:ascii="Calibri" w:eastAsia="Calibri" w:hAnsi="Calibri" w:cs="Calibri"/>
          <w:color w:val="000000"/>
          <w:sz w:val="22"/>
          <w:szCs w:val="22"/>
          <w:lang w:val="es-AR" w:eastAsia="es-AR"/>
        </w:rPr>
        <w:t xml:space="preserve"> y cumplido, archívese. </w:t>
      </w:r>
      <w:r w:rsidRPr="005D5F14">
        <w:rPr>
          <w:rFonts w:ascii="Calibri" w:eastAsia="Calibri" w:hAnsi="Calibri" w:cs="Calibri"/>
          <w:b/>
          <w:color w:val="000000"/>
          <w:sz w:val="22"/>
          <w:szCs w:val="22"/>
          <w:lang w:val="es-AR" w:eastAsia="es-AR"/>
        </w:rPr>
        <w:t xml:space="preserve"> </w:t>
      </w:r>
    </w:p>
    <w:p w14:paraId="5883F7A8" w14:textId="77777777" w:rsidR="001F0B94" w:rsidRPr="00EF769B" w:rsidRDefault="001F0B94" w:rsidP="006863C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2BF22C" w14:textId="323D5A87" w:rsidR="005B51D6" w:rsidRDefault="005B51D6" w:rsidP="006863C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</w:t>
      </w:r>
    </w:p>
    <w:p w14:paraId="76C6B259" w14:textId="3FB50136" w:rsidR="005B51D6" w:rsidRDefault="005B51D6" w:rsidP="006863C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444CEEC" w14:textId="5B560FDB" w:rsidR="002253DD" w:rsidRPr="003057C8" w:rsidRDefault="005B51D6" w:rsidP="003057C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DADA EN SALA DE SESIONES, EN SESIÓN ORDINARIA DEL DÍA VEINTI</w:t>
      </w:r>
      <w:r w:rsidR="0046394A">
        <w:rPr>
          <w:rFonts w:asciiTheme="minorHAnsi" w:hAnsiTheme="minorHAnsi" w:cstheme="minorHAnsi"/>
          <w:b/>
          <w:bCs/>
          <w:sz w:val="22"/>
          <w:szCs w:val="22"/>
        </w:rPr>
        <w:t>NUEVE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DE MARZO DEL AÑO DOS MIL VINTIUN</w:t>
      </w:r>
      <w:r w:rsidR="003057C8">
        <w:rPr>
          <w:rFonts w:asciiTheme="minorHAnsi" w:hAnsiTheme="minorHAnsi" w:cstheme="minorHAnsi"/>
          <w:b/>
          <w:bCs/>
          <w:sz w:val="22"/>
          <w:szCs w:val="22"/>
        </w:rPr>
        <w:t>O</w:t>
      </w:r>
    </w:p>
    <w:p w14:paraId="37FC8B90" w14:textId="63050905" w:rsidR="002253DD" w:rsidRPr="00C27E43" w:rsidRDefault="002253DD">
      <w:pPr>
        <w:rPr>
          <w:sz w:val="32"/>
          <w:szCs w:val="32"/>
        </w:rPr>
      </w:pPr>
    </w:p>
    <w:sectPr w:rsidR="002253DD" w:rsidRPr="00C27E43" w:rsidSect="005E24B5">
      <w:headerReference w:type="default" r:id="rId8"/>
      <w:footerReference w:type="default" r:id="rId9"/>
      <w:pgSz w:w="11906" w:h="16838" w:code="9"/>
      <w:pgMar w:top="1418" w:right="1701" w:bottom="851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DF3FD" w14:textId="77777777" w:rsidR="00624FFC" w:rsidRDefault="00624FFC" w:rsidP="00454243">
      <w:r>
        <w:separator/>
      </w:r>
    </w:p>
  </w:endnote>
  <w:endnote w:type="continuationSeparator" w:id="0">
    <w:p w14:paraId="2AE2F939" w14:textId="77777777" w:rsidR="00624FFC" w:rsidRDefault="00624FFC" w:rsidP="0045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9B087" w14:textId="77777777" w:rsidR="00454243" w:rsidRDefault="00DA1DF8">
    <w:pPr>
      <w:pStyle w:val="Piedepgina"/>
    </w:pP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1FDB39A" wp14:editId="6CDFF1B6">
              <wp:simplePos x="0" y="0"/>
              <wp:positionH relativeFrom="column">
                <wp:posOffset>-356235</wp:posOffset>
              </wp:positionH>
              <wp:positionV relativeFrom="paragraph">
                <wp:posOffset>-342900</wp:posOffset>
              </wp:positionV>
              <wp:extent cx="189547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586A04" w14:textId="77777777" w:rsidR="00950DFB" w:rsidRPr="00950DFB" w:rsidRDefault="0086256A" w:rsidP="00E812E5">
                          <w:pP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Secretarí</w:t>
                          </w:r>
                          <w:r w:rsidR="00950DFB" w:rsidRPr="00950DF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a Administrativa</w:t>
                          </w:r>
                        </w:p>
                        <w:p w14:paraId="62E7DAEA" w14:textId="77777777" w:rsidR="00454243" w:rsidRPr="00CC124D" w:rsidRDefault="007D1161" w:rsidP="00E812E5"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HCD</w:t>
                          </w:r>
                        </w:p>
                        <w:p w14:paraId="73C63D70" w14:textId="77777777" w:rsidR="00A177F4" w:rsidRPr="00CC124D" w:rsidRDefault="00A177F4" w:rsidP="00E812E5"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 w:rsidRPr="00CC124D"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Municipalidad de Godoy Cruz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1FDB39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8.05pt;margin-top:-27pt;width:14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" filled="f" stroked="f">
              <v:textbox style="mso-fit-shape-to-text:t">
                <w:txbxContent>
                  <w:p w14:paraId="28586A04" w14:textId="77777777" w:rsidR="00950DFB" w:rsidRPr="00950DFB" w:rsidRDefault="0086256A" w:rsidP="00E812E5">
                    <w:pP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Secretarí</w:t>
                    </w:r>
                    <w:r w:rsidR="00950DFB" w:rsidRPr="00950DFB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a Administrativa</w:t>
                    </w:r>
                  </w:p>
                  <w:p w14:paraId="62E7DAEA" w14:textId="77777777" w:rsidR="00454243" w:rsidRPr="00CC124D" w:rsidRDefault="007D1161" w:rsidP="00E812E5"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HCD</w:t>
                    </w:r>
                  </w:p>
                  <w:p w14:paraId="73C63D70" w14:textId="77777777" w:rsidR="00A177F4" w:rsidRPr="00CC124D" w:rsidRDefault="00A177F4" w:rsidP="00E812E5"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 w:rsidRPr="00CC124D"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Municipalidad de Godoy Cruz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6648B9FE" wp14:editId="0F142E40">
              <wp:simplePos x="0" y="0"/>
              <wp:positionH relativeFrom="column">
                <wp:posOffset>4453890</wp:posOffset>
              </wp:positionH>
              <wp:positionV relativeFrom="paragraph">
                <wp:posOffset>-322580</wp:posOffset>
              </wp:positionV>
              <wp:extent cx="1666875" cy="1404620"/>
              <wp:effectExtent l="0" t="0" r="0" b="0"/>
              <wp:wrapSquare wrapText="bothSides"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3A56C5" w14:textId="77777777" w:rsidR="00CB110A" w:rsidRPr="00A177F4" w:rsidRDefault="00CB110A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A177F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www.godoycruz.gob.ar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648B9FE" id="_x0000_s1027" type="#_x0000_t202" style="position:absolute;margin-left:350.7pt;margin-top:-25.4pt;width:131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" filled="f" stroked="f">
              <v:textbox style="mso-fit-shape-to-text:t">
                <w:txbxContent>
                  <w:p w14:paraId="243A56C5" w14:textId="77777777" w:rsidR="00CB110A" w:rsidRPr="00A177F4" w:rsidRDefault="00CB110A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177F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www.godoycruz.gob.ar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43F1316" wp14:editId="52CBF18E">
              <wp:simplePos x="0" y="0"/>
              <wp:positionH relativeFrom="margin">
                <wp:posOffset>1972945</wp:posOffset>
              </wp:positionH>
              <wp:positionV relativeFrom="paragraph">
                <wp:posOffset>-314325</wp:posOffset>
              </wp:positionV>
              <wp:extent cx="2047875" cy="1404620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E18A42" w14:textId="77777777" w:rsidR="00454243" w:rsidRPr="00F91F8A" w:rsidRDefault="00452ADC" w:rsidP="00CB110A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Rivadavia 448</w:t>
                          </w:r>
                          <w:r w:rsidR="00CB110A"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- Godoy Cruz</w:t>
                          </w:r>
                        </w:p>
                        <w:p w14:paraId="4682067A" w14:textId="77777777" w:rsidR="00CB110A" w:rsidRPr="00F91F8A" w:rsidRDefault="00CB110A" w:rsidP="00CB110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+54-261- </w:t>
                          </w:r>
                          <w:r w:rsidR="00950DFB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4133051/53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43F1316" id="_x0000_s1028" type="#_x0000_t202" style="position:absolute;margin-left:155.35pt;margin-top:-24.75pt;width:161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" filled="f" stroked="f">
              <v:textbox style="mso-fit-shape-to-text:t">
                <w:txbxContent>
                  <w:p w14:paraId="6BE18A42" w14:textId="77777777" w:rsidR="00454243" w:rsidRPr="00F91F8A" w:rsidRDefault="00452ADC" w:rsidP="00CB110A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Rivadavia 448</w:t>
                    </w:r>
                    <w:r w:rsidR="00CB110A"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- Godoy Cruz</w:t>
                    </w:r>
                  </w:p>
                  <w:p w14:paraId="4682067A" w14:textId="77777777" w:rsidR="00CB110A" w:rsidRPr="00F91F8A" w:rsidRDefault="00CB110A" w:rsidP="00CB110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+54-261- </w:t>
                    </w:r>
                    <w:r w:rsidR="00950DFB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4133051/53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4FEC81F" wp14:editId="6D5050E9">
              <wp:simplePos x="0" y="0"/>
              <wp:positionH relativeFrom="column">
                <wp:posOffset>4225290</wp:posOffset>
              </wp:positionH>
              <wp:positionV relativeFrom="paragraph">
                <wp:posOffset>-370840</wp:posOffset>
              </wp:positionV>
              <wp:extent cx="0" cy="704850"/>
              <wp:effectExtent l="0" t="0" r="19050" b="1905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7644CD" id="Conector recto 2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7pt,-29.2pt" to="332.7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D3CDA07" wp14:editId="62852139">
              <wp:simplePos x="0" y="0"/>
              <wp:positionH relativeFrom="column">
                <wp:posOffset>1805940</wp:posOffset>
              </wp:positionH>
              <wp:positionV relativeFrom="paragraph">
                <wp:posOffset>-370379</wp:posOffset>
              </wp:positionV>
              <wp:extent cx="0" cy="704850"/>
              <wp:effectExtent l="0" t="0" r="19050" b="19050"/>
              <wp:wrapNone/>
              <wp:docPr id="20" name="Conector rec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2F9BFD" id="Conector recto 2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2pt,-29.15pt" to="142.2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EDCFD" w14:textId="77777777" w:rsidR="00624FFC" w:rsidRDefault="00624FFC" w:rsidP="00454243">
      <w:r>
        <w:separator/>
      </w:r>
    </w:p>
  </w:footnote>
  <w:footnote w:type="continuationSeparator" w:id="0">
    <w:p w14:paraId="386DB74C" w14:textId="77777777" w:rsidR="00624FFC" w:rsidRDefault="00624FFC" w:rsidP="00454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0820B" w14:textId="77777777" w:rsidR="006863CA" w:rsidRDefault="006863CA" w:rsidP="005944B6">
    <w:pPr>
      <w:pStyle w:val="Encabezado"/>
      <w:rPr>
        <w:rFonts w:asciiTheme="minorHAnsi" w:hAnsiTheme="minorHAnsi" w:cstheme="minorHAnsi"/>
        <w:noProof/>
        <w:color w:val="7030A0"/>
        <w:sz w:val="22"/>
        <w:szCs w:val="22"/>
      </w:rPr>
    </w:pPr>
    <w:bookmarkStart w:id="0" w:name="_Hlk502147258"/>
    <w:bookmarkStart w:id="1" w:name="_Hlk502147259"/>
  </w:p>
  <w:p w14:paraId="46B1C235" w14:textId="73E9CCBE" w:rsidR="005944B6" w:rsidRDefault="009B0A39" w:rsidP="005944B6">
    <w:pPr>
      <w:pStyle w:val="Encabezado"/>
      <w:rPr>
        <w:rFonts w:asciiTheme="minorHAnsi" w:hAnsiTheme="minorHAnsi" w:cstheme="minorHAnsi"/>
        <w:noProof/>
        <w:color w:val="7030A0"/>
        <w:sz w:val="22"/>
        <w:szCs w:val="22"/>
      </w:rPr>
    </w:pPr>
    <w:r>
      <w:rPr>
        <w:noProof/>
        <w:lang w:eastAsia="es-AR"/>
      </w:rPr>
      <w:drawing>
        <wp:anchor distT="0" distB="0" distL="114300" distR="114300" simplePos="0" relativeHeight="251680768" behindDoc="0" locked="0" layoutInCell="1" allowOverlap="1" wp14:anchorId="605FC490" wp14:editId="18DC5353">
          <wp:simplePos x="0" y="0"/>
          <wp:positionH relativeFrom="column">
            <wp:posOffset>2853690</wp:posOffset>
          </wp:positionH>
          <wp:positionV relativeFrom="paragraph">
            <wp:posOffset>35560</wp:posOffset>
          </wp:positionV>
          <wp:extent cx="3037840" cy="338455"/>
          <wp:effectExtent l="0" t="0" r="0" b="444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vivencia del 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7840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63CA">
      <w:rPr>
        <w:rFonts w:asciiTheme="minorHAnsi" w:hAnsiTheme="minorHAnsi" w:cstheme="minorHAnsi"/>
        <w:noProof/>
        <w:color w:val="7030A0"/>
        <w:sz w:val="22"/>
        <w:szCs w:val="22"/>
      </w:rPr>
      <w:t>2</w:t>
    </w:r>
    <w:r w:rsidR="006863CA" w:rsidRPr="006863CA">
      <w:rPr>
        <w:rFonts w:asciiTheme="minorHAnsi" w:hAnsiTheme="minorHAnsi" w:cstheme="minorHAnsi"/>
        <w:noProof/>
        <w:color w:val="7030A0"/>
        <w:sz w:val="22"/>
        <w:szCs w:val="22"/>
      </w:rPr>
      <w:t>021</w:t>
    </w:r>
  </w:p>
  <w:p w14:paraId="09EC5BB7" w14:textId="287088B7" w:rsidR="006863CA" w:rsidRPr="006863CA" w:rsidRDefault="006863CA" w:rsidP="005944B6">
    <w:pPr>
      <w:pStyle w:val="Encabezado"/>
      <w:rPr>
        <w:rFonts w:asciiTheme="minorHAnsi" w:hAnsiTheme="minorHAnsi" w:cstheme="minorHAnsi"/>
        <w:noProof/>
        <w:sz w:val="20"/>
        <w:szCs w:val="20"/>
      </w:rPr>
    </w:pPr>
    <w:r w:rsidRPr="006863CA">
      <w:rPr>
        <w:rFonts w:asciiTheme="minorHAnsi" w:hAnsiTheme="minorHAnsi" w:cstheme="minorHAnsi"/>
        <w:noProof/>
        <w:sz w:val="20"/>
        <w:szCs w:val="20"/>
      </w:rPr>
      <w:t>Año Internacional para la Eliminación</w:t>
    </w:r>
  </w:p>
  <w:p w14:paraId="569D8E4E" w14:textId="6AD4CE99" w:rsidR="006863CA" w:rsidRPr="006863CA" w:rsidRDefault="006863CA" w:rsidP="005944B6">
    <w:pPr>
      <w:pStyle w:val="Encabezado"/>
      <w:rPr>
        <w:rFonts w:asciiTheme="minorHAnsi" w:hAnsiTheme="minorHAnsi" w:cstheme="minorHAnsi"/>
        <w:noProof/>
        <w:sz w:val="20"/>
        <w:szCs w:val="20"/>
      </w:rPr>
    </w:pPr>
    <w:r w:rsidRPr="006863CA">
      <w:rPr>
        <w:rFonts w:asciiTheme="minorHAnsi" w:hAnsiTheme="minorHAnsi" w:cstheme="minorHAnsi"/>
        <w:noProof/>
        <w:sz w:val="20"/>
        <w:szCs w:val="20"/>
      </w:rPr>
      <w:t>del Trabajo Infantil</w:t>
    </w:r>
  </w:p>
  <w:p w14:paraId="2C743AAE" w14:textId="77777777" w:rsidR="005944B6" w:rsidRPr="006863CA" w:rsidRDefault="005944B6" w:rsidP="005944B6">
    <w:pPr>
      <w:pStyle w:val="Encabezado"/>
      <w:rPr>
        <w:rFonts w:asciiTheme="minorHAnsi" w:hAnsiTheme="minorHAnsi" w:cstheme="minorHAnsi"/>
      </w:rPr>
    </w:pPr>
  </w:p>
  <w:bookmarkEnd w:id="0"/>
  <w:bookmarkEnd w:id="1"/>
  <w:p w14:paraId="01FBED5F" w14:textId="77777777" w:rsidR="00A177F4" w:rsidRDefault="00A177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F0922"/>
    <w:multiLevelType w:val="hybridMultilevel"/>
    <w:tmpl w:val="05A4B4FA"/>
    <w:lvl w:ilvl="0" w:tplc="76F079BE">
      <w:start w:val="1"/>
      <w:numFmt w:val="bullet"/>
      <w:lvlText w:val="•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48585E">
      <w:start w:val="1"/>
      <w:numFmt w:val="bullet"/>
      <w:lvlText w:val="o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9A4C78">
      <w:start w:val="1"/>
      <w:numFmt w:val="bullet"/>
      <w:lvlText w:val="▪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460AC2">
      <w:start w:val="1"/>
      <w:numFmt w:val="bullet"/>
      <w:lvlText w:val="•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2E5A5E">
      <w:start w:val="1"/>
      <w:numFmt w:val="bullet"/>
      <w:lvlText w:val="o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D2089A">
      <w:start w:val="1"/>
      <w:numFmt w:val="bullet"/>
      <w:lvlText w:val="▪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DEAEB0">
      <w:start w:val="1"/>
      <w:numFmt w:val="bullet"/>
      <w:lvlText w:val="•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565C18">
      <w:start w:val="1"/>
      <w:numFmt w:val="bullet"/>
      <w:lvlText w:val="o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F68538">
      <w:start w:val="1"/>
      <w:numFmt w:val="bullet"/>
      <w:lvlText w:val="▪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440221"/>
    <w:multiLevelType w:val="hybridMultilevel"/>
    <w:tmpl w:val="1FCC500E"/>
    <w:lvl w:ilvl="0" w:tplc="B7B0861E">
      <w:start w:val="1"/>
      <w:numFmt w:val="upperLetter"/>
      <w:lvlText w:val="%1)"/>
      <w:lvlJc w:val="left"/>
      <w:pPr>
        <w:ind w:left="643" w:hanging="360"/>
      </w:pPr>
      <w:rPr>
        <w:b/>
        <w:bCs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434A7F"/>
    <w:multiLevelType w:val="hybridMultilevel"/>
    <w:tmpl w:val="4718E532"/>
    <w:lvl w:ilvl="0" w:tplc="76F079BE">
      <w:start w:val="1"/>
      <w:numFmt w:val="bullet"/>
      <w:lvlText w:val="•"/>
      <w:lvlJc w:val="left"/>
      <w:pPr>
        <w:ind w:left="1429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243"/>
    <w:rsid w:val="0000231E"/>
    <w:rsid w:val="000028CE"/>
    <w:rsid w:val="000800D3"/>
    <w:rsid w:val="000A6B3F"/>
    <w:rsid w:val="000D6EED"/>
    <w:rsid w:val="000E63F5"/>
    <w:rsid w:val="00112DC6"/>
    <w:rsid w:val="00116EA8"/>
    <w:rsid w:val="001A123F"/>
    <w:rsid w:val="001F0B94"/>
    <w:rsid w:val="00225215"/>
    <w:rsid w:val="002253DD"/>
    <w:rsid w:val="002753E0"/>
    <w:rsid w:val="002A0EB1"/>
    <w:rsid w:val="003057C8"/>
    <w:rsid w:val="00305B16"/>
    <w:rsid w:val="00315D70"/>
    <w:rsid w:val="0034208F"/>
    <w:rsid w:val="00373DF4"/>
    <w:rsid w:val="003A4EA1"/>
    <w:rsid w:val="003A4EAA"/>
    <w:rsid w:val="003F3DDE"/>
    <w:rsid w:val="00416129"/>
    <w:rsid w:val="00452ADC"/>
    <w:rsid w:val="00454243"/>
    <w:rsid w:val="0045574D"/>
    <w:rsid w:val="0046394A"/>
    <w:rsid w:val="004D19AD"/>
    <w:rsid w:val="005559BD"/>
    <w:rsid w:val="005944B6"/>
    <w:rsid w:val="005B51D6"/>
    <w:rsid w:val="005E24B5"/>
    <w:rsid w:val="00624FFC"/>
    <w:rsid w:val="00653B33"/>
    <w:rsid w:val="006863CA"/>
    <w:rsid w:val="006C32D2"/>
    <w:rsid w:val="0073754B"/>
    <w:rsid w:val="007C4AE1"/>
    <w:rsid w:val="007D1161"/>
    <w:rsid w:val="007F280F"/>
    <w:rsid w:val="007F6401"/>
    <w:rsid w:val="00820395"/>
    <w:rsid w:val="0086256A"/>
    <w:rsid w:val="008A58A6"/>
    <w:rsid w:val="008C0BD2"/>
    <w:rsid w:val="008D414E"/>
    <w:rsid w:val="009027A5"/>
    <w:rsid w:val="00950DFB"/>
    <w:rsid w:val="00992277"/>
    <w:rsid w:val="009B0A39"/>
    <w:rsid w:val="00A177F4"/>
    <w:rsid w:val="00A51A1C"/>
    <w:rsid w:val="00A828B1"/>
    <w:rsid w:val="00BC214E"/>
    <w:rsid w:val="00BC6990"/>
    <w:rsid w:val="00C257B4"/>
    <w:rsid w:val="00C27E43"/>
    <w:rsid w:val="00C9384A"/>
    <w:rsid w:val="00CB110A"/>
    <w:rsid w:val="00CB7787"/>
    <w:rsid w:val="00CC124D"/>
    <w:rsid w:val="00D2570B"/>
    <w:rsid w:val="00DA1DF8"/>
    <w:rsid w:val="00DE778C"/>
    <w:rsid w:val="00E610D3"/>
    <w:rsid w:val="00E670C6"/>
    <w:rsid w:val="00E81051"/>
    <w:rsid w:val="00E812E5"/>
    <w:rsid w:val="00EA68D4"/>
    <w:rsid w:val="00EF25D2"/>
    <w:rsid w:val="00EF769B"/>
    <w:rsid w:val="00F247B5"/>
    <w:rsid w:val="00F46AB1"/>
    <w:rsid w:val="00F9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B878A01"/>
  <w15:docId w15:val="{5C23B509-9115-4613-B041-B99DFA6C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27E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semiHidden/>
    <w:rsid w:val="00C27E43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C27E4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C27E4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C27E4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27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6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94BAE-90BC-43D8-9B9A-F1B5E8B4D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844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Municipalidad de Godoy Cruz</Company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Castillo</dc:creator>
  <cp:lastModifiedBy>Patricia Lacave</cp:lastModifiedBy>
  <cp:revision>2</cp:revision>
  <cp:lastPrinted>2021-03-23T12:15:00Z</cp:lastPrinted>
  <dcterms:created xsi:type="dcterms:W3CDTF">2021-03-30T14:55:00Z</dcterms:created>
  <dcterms:modified xsi:type="dcterms:W3CDTF">2021-03-30T14:55:00Z</dcterms:modified>
</cp:coreProperties>
</file>