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E085" w14:textId="77777777" w:rsidR="007A68CA" w:rsidRDefault="007A68CA" w:rsidP="007A68CA">
      <w:pPr>
        <w:autoSpaceDE w:val="0"/>
        <w:autoSpaceDN w:val="0"/>
        <w:adjustRightInd w:val="0"/>
        <w:rPr>
          <w:rFonts w:ascii="CIDFont+F1" w:eastAsiaTheme="minorHAnsi" w:hAnsi="CIDFont+F1" w:cs="CIDFont+F1"/>
          <w:color w:val="810081"/>
          <w:lang w:val="es-AR" w:eastAsia="en-US"/>
        </w:rPr>
      </w:pPr>
      <w:r>
        <w:rPr>
          <w:rFonts w:ascii="CIDFont+F1" w:eastAsiaTheme="minorHAnsi" w:hAnsi="CIDFont+F1" w:cs="CIDFont+F1"/>
          <w:color w:val="810081"/>
          <w:lang w:val="es-AR" w:eastAsia="en-US"/>
        </w:rPr>
        <w:t>2021</w:t>
      </w:r>
    </w:p>
    <w:p w14:paraId="18D62F6D" w14:textId="77777777" w:rsidR="007A68CA" w:rsidRDefault="007A68CA" w:rsidP="007A68CA">
      <w:pPr>
        <w:ind w:left="2" w:hanging="2"/>
        <w:rPr>
          <w:rFonts w:asciiTheme="minorHAnsi" w:hAnsiTheme="minorHAnsi" w:cstheme="minorHAnsi"/>
          <w:position w:val="-1"/>
          <w:sz w:val="20"/>
          <w:szCs w:val="20"/>
        </w:rPr>
      </w:pPr>
      <w:r>
        <w:rPr>
          <w:rFonts w:ascii="CIDFont+F1" w:eastAsiaTheme="minorHAnsi" w:hAnsi="CIDFont+F1" w:cs="CIDFont+F1"/>
          <w:color w:val="000000"/>
          <w:sz w:val="18"/>
          <w:szCs w:val="18"/>
          <w:lang w:val="es-AR" w:eastAsia="en-US"/>
        </w:rPr>
        <w:t>Año internacional para la eliminación del trabajo infantil</w:t>
      </w:r>
    </w:p>
    <w:p w14:paraId="48DED7F4" w14:textId="77777777" w:rsidR="00816758" w:rsidRPr="00AF5871" w:rsidRDefault="00816758" w:rsidP="00816758">
      <w:pPr>
        <w:jc w:val="right"/>
        <w:rPr>
          <w:rFonts w:asciiTheme="minorHAnsi" w:hAnsiTheme="minorHAnsi" w:cstheme="minorHAnsi"/>
          <w:b/>
          <w:bCs/>
          <w:sz w:val="22"/>
          <w:szCs w:val="22"/>
          <w:u w:val="single"/>
        </w:rPr>
      </w:pPr>
    </w:p>
    <w:p w14:paraId="20363238" w14:textId="77777777" w:rsidR="00847003" w:rsidRPr="00AF5871" w:rsidRDefault="00847003" w:rsidP="00816758">
      <w:pPr>
        <w:jc w:val="right"/>
        <w:rPr>
          <w:rFonts w:asciiTheme="minorHAnsi" w:hAnsiTheme="minorHAnsi" w:cstheme="minorHAnsi"/>
          <w:b/>
          <w:bCs/>
          <w:sz w:val="22"/>
          <w:szCs w:val="22"/>
          <w:u w:val="single"/>
        </w:rPr>
      </w:pPr>
    </w:p>
    <w:p w14:paraId="1E4EB260" w14:textId="27FC1CC4" w:rsidR="00816758" w:rsidRPr="00AF5871" w:rsidRDefault="00816758" w:rsidP="00816758">
      <w:pPr>
        <w:jc w:val="right"/>
        <w:rPr>
          <w:rFonts w:asciiTheme="minorHAnsi" w:hAnsiTheme="minorHAnsi" w:cstheme="minorHAnsi"/>
          <w:b/>
          <w:bCs/>
          <w:sz w:val="22"/>
          <w:szCs w:val="22"/>
          <w:u w:val="single"/>
        </w:rPr>
      </w:pPr>
      <w:r w:rsidRPr="00AF5871">
        <w:rPr>
          <w:rFonts w:asciiTheme="minorHAnsi" w:hAnsiTheme="minorHAnsi" w:cstheme="minorHAnsi"/>
          <w:b/>
          <w:bCs/>
          <w:sz w:val="22"/>
          <w:szCs w:val="22"/>
          <w:u w:val="single"/>
        </w:rPr>
        <w:t>ORDENANZA N° 712</w:t>
      </w:r>
      <w:r w:rsidR="00AF5871" w:rsidRPr="00AF5871">
        <w:rPr>
          <w:rFonts w:asciiTheme="minorHAnsi" w:hAnsiTheme="minorHAnsi" w:cstheme="minorHAnsi"/>
          <w:b/>
          <w:bCs/>
          <w:sz w:val="22"/>
          <w:szCs w:val="22"/>
          <w:u w:val="single"/>
        </w:rPr>
        <w:t>7</w:t>
      </w:r>
      <w:r w:rsidRPr="00AF5871">
        <w:rPr>
          <w:rFonts w:asciiTheme="minorHAnsi" w:hAnsiTheme="minorHAnsi" w:cstheme="minorHAnsi"/>
          <w:b/>
          <w:bCs/>
          <w:sz w:val="22"/>
          <w:szCs w:val="22"/>
          <w:u w:val="single"/>
        </w:rPr>
        <w:t>/2021</w:t>
      </w:r>
    </w:p>
    <w:p w14:paraId="31B12B97" w14:textId="77777777" w:rsidR="00816758" w:rsidRPr="00AF5871" w:rsidRDefault="00816758" w:rsidP="00EA2F7A">
      <w:pPr>
        <w:pStyle w:val="NormalWeb"/>
        <w:spacing w:before="0" w:beforeAutospacing="0" w:after="0" w:afterAutospacing="0"/>
        <w:jc w:val="both"/>
        <w:rPr>
          <w:rFonts w:asciiTheme="minorHAnsi" w:hAnsiTheme="minorHAnsi" w:cstheme="minorHAnsi"/>
          <w:b/>
          <w:bCs/>
          <w:color w:val="000000"/>
          <w:sz w:val="22"/>
          <w:szCs w:val="22"/>
          <w:u w:val="single"/>
        </w:rPr>
      </w:pPr>
    </w:p>
    <w:p w14:paraId="211F2911" w14:textId="77777777" w:rsidR="00A81B5F" w:rsidRPr="00AF5871" w:rsidRDefault="00A81B5F" w:rsidP="00A81B5F">
      <w:pPr>
        <w:spacing w:after="200"/>
        <w:jc w:val="both"/>
        <w:rPr>
          <w:rFonts w:asciiTheme="minorHAnsi" w:hAnsiTheme="minorHAnsi" w:cstheme="minorHAnsi"/>
          <w:sz w:val="22"/>
          <w:szCs w:val="22"/>
          <w:lang w:val="es-AR" w:eastAsia="es-AR"/>
        </w:rPr>
      </w:pPr>
      <w:r w:rsidRPr="00AF5871">
        <w:rPr>
          <w:rFonts w:asciiTheme="minorHAnsi" w:hAnsiTheme="minorHAnsi" w:cstheme="minorHAnsi"/>
          <w:b/>
          <w:bCs/>
          <w:color w:val="000000"/>
          <w:sz w:val="22"/>
          <w:szCs w:val="22"/>
          <w:u w:val="single"/>
          <w:lang w:val="es-AR" w:eastAsia="es-AR"/>
        </w:rPr>
        <w:t>VISTO:</w:t>
      </w:r>
    </w:p>
    <w:p w14:paraId="0DE86499" w14:textId="69BA6ED9" w:rsidR="00AF5871" w:rsidRPr="00AF5871" w:rsidRDefault="00AF5871" w:rsidP="00AF5871">
      <w:pPr>
        <w:pStyle w:val="Default"/>
        <w:jc w:val="both"/>
        <w:rPr>
          <w:rFonts w:asciiTheme="minorHAnsi" w:hAnsiTheme="minorHAnsi" w:cstheme="minorHAnsi"/>
          <w:sz w:val="22"/>
          <w:szCs w:val="22"/>
        </w:rPr>
      </w:pPr>
      <w:r w:rsidRPr="00AF5871">
        <w:rPr>
          <w:rFonts w:asciiTheme="minorHAnsi" w:hAnsiTheme="minorHAnsi" w:cstheme="minorHAnsi"/>
          <w:sz w:val="22"/>
          <w:szCs w:val="22"/>
        </w:rPr>
        <w:t>El expediente Nº 2021-</w:t>
      </w:r>
      <w:r w:rsidR="00713E2D">
        <w:rPr>
          <w:rFonts w:asciiTheme="minorHAnsi" w:hAnsiTheme="minorHAnsi" w:cstheme="minorHAnsi"/>
          <w:sz w:val="22"/>
          <w:szCs w:val="22"/>
        </w:rPr>
        <w:t>000</w:t>
      </w:r>
      <w:r w:rsidRPr="00AF5871">
        <w:rPr>
          <w:rFonts w:asciiTheme="minorHAnsi" w:hAnsiTheme="minorHAnsi" w:cstheme="minorHAnsi"/>
          <w:sz w:val="22"/>
          <w:szCs w:val="22"/>
        </w:rPr>
        <w:t xml:space="preserve">171-I1-GC, caratulado: </w:t>
      </w:r>
      <w:r>
        <w:rPr>
          <w:rFonts w:asciiTheme="minorHAnsi" w:hAnsiTheme="minorHAnsi" w:cstheme="minorHAnsi"/>
          <w:sz w:val="22"/>
          <w:szCs w:val="22"/>
        </w:rPr>
        <w:t xml:space="preserve">SECRETARIA DE HACIENDA - </w:t>
      </w:r>
      <w:r w:rsidRPr="00AF5871">
        <w:rPr>
          <w:rFonts w:asciiTheme="minorHAnsi" w:hAnsiTheme="minorHAnsi" w:cstheme="minorHAnsi"/>
          <w:sz w:val="22"/>
          <w:szCs w:val="22"/>
        </w:rPr>
        <w:t>IN</w:t>
      </w:r>
      <w:r>
        <w:rPr>
          <w:rFonts w:asciiTheme="minorHAnsi" w:hAnsiTheme="minorHAnsi" w:cstheme="minorHAnsi"/>
          <w:sz w:val="22"/>
          <w:szCs w:val="22"/>
        </w:rPr>
        <w:t>FORME FINANCIAMIENTO MUNICIPAL:</w:t>
      </w:r>
      <w:r w:rsidRPr="00AF5871">
        <w:rPr>
          <w:rFonts w:asciiTheme="minorHAnsi" w:hAnsiTheme="minorHAnsi" w:cstheme="minorHAnsi"/>
          <w:sz w:val="22"/>
          <w:szCs w:val="22"/>
        </w:rPr>
        <w:t xml:space="preserve"> y</w:t>
      </w:r>
    </w:p>
    <w:p w14:paraId="2767E972" w14:textId="77777777" w:rsidR="00AF5871" w:rsidRPr="00AF5871" w:rsidRDefault="00AF5871" w:rsidP="00AF5871">
      <w:pPr>
        <w:pStyle w:val="Default"/>
        <w:jc w:val="both"/>
        <w:rPr>
          <w:rFonts w:asciiTheme="minorHAnsi" w:hAnsiTheme="minorHAnsi" w:cstheme="minorHAnsi"/>
          <w:sz w:val="22"/>
          <w:szCs w:val="22"/>
          <w:u w:val="single"/>
        </w:rPr>
      </w:pPr>
    </w:p>
    <w:p w14:paraId="5873862A" w14:textId="77777777" w:rsidR="00AF5871" w:rsidRPr="00AF5871" w:rsidRDefault="00AF5871" w:rsidP="00AF5871">
      <w:pPr>
        <w:pStyle w:val="Default"/>
        <w:jc w:val="both"/>
        <w:rPr>
          <w:rFonts w:asciiTheme="minorHAnsi" w:hAnsiTheme="minorHAnsi" w:cstheme="minorHAnsi"/>
          <w:sz w:val="22"/>
          <w:szCs w:val="22"/>
        </w:rPr>
      </w:pPr>
      <w:r w:rsidRPr="00AF5871">
        <w:rPr>
          <w:rFonts w:asciiTheme="minorHAnsi" w:hAnsiTheme="minorHAnsi" w:cstheme="minorHAnsi"/>
          <w:b/>
          <w:bCs/>
          <w:sz w:val="22"/>
          <w:szCs w:val="22"/>
          <w:u w:val="single"/>
        </w:rPr>
        <w:t xml:space="preserve">CONSIDERANDO: </w:t>
      </w:r>
    </w:p>
    <w:p w14:paraId="62EEEB99" w14:textId="77777777" w:rsidR="00AF5871" w:rsidRPr="00AF5871" w:rsidRDefault="00AF5871" w:rsidP="00AF5871">
      <w:pPr>
        <w:pStyle w:val="Default"/>
        <w:jc w:val="both"/>
        <w:rPr>
          <w:rFonts w:asciiTheme="minorHAnsi" w:hAnsiTheme="minorHAnsi" w:cstheme="minorHAnsi"/>
          <w:b/>
          <w:bCs/>
          <w:sz w:val="22"/>
          <w:szCs w:val="22"/>
        </w:rPr>
      </w:pPr>
    </w:p>
    <w:p w14:paraId="02D12D78"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 xml:space="preserve">Que por artículo 105 inc. 4° Ley 1079 son atribuciones y deberes del Intendente elevar proyectos de Ordenanzas por proyectos Fundados. </w:t>
      </w:r>
    </w:p>
    <w:p w14:paraId="2BC81547" w14:textId="77777777" w:rsidR="00AF5871" w:rsidRPr="00AF5871" w:rsidRDefault="00AF5871" w:rsidP="00AF5871">
      <w:pPr>
        <w:widowControl w:val="0"/>
        <w:autoSpaceDE w:val="0"/>
        <w:jc w:val="both"/>
        <w:rPr>
          <w:rFonts w:asciiTheme="minorHAnsi" w:hAnsiTheme="minorHAnsi" w:cstheme="minorHAnsi"/>
          <w:sz w:val="22"/>
          <w:szCs w:val="22"/>
        </w:rPr>
      </w:pPr>
    </w:p>
    <w:p w14:paraId="2DCA02C0"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por artículo 74 Ley 1079 se necesita autorización de HCD para la realización del mismo.</w:t>
      </w:r>
    </w:p>
    <w:p w14:paraId="35E500A9" w14:textId="77777777" w:rsidR="00AF5871" w:rsidRPr="00AF5871" w:rsidRDefault="00AF5871" w:rsidP="00AF5871">
      <w:pPr>
        <w:widowControl w:val="0"/>
        <w:autoSpaceDE w:val="0"/>
        <w:jc w:val="both"/>
        <w:rPr>
          <w:rFonts w:asciiTheme="minorHAnsi" w:hAnsiTheme="minorHAnsi" w:cstheme="minorHAnsi"/>
          <w:sz w:val="22"/>
          <w:szCs w:val="22"/>
        </w:rPr>
      </w:pPr>
    </w:p>
    <w:p w14:paraId="39D85565" w14:textId="2D573241"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por artículo 60 inc</w:t>
      </w:r>
      <w:r>
        <w:rPr>
          <w:rFonts w:asciiTheme="minorHAnsi" w:hAnsiTheme="minorHAnsi" w:cstheme="minorHAnsi"/>
          <w:sz w:val="22"/>
          <w:szCs w:val="22"/>
        </w:rPr>
        <w:t>.</w:t>
      </w:r>
      <w:r w:rsidRPr="00AF5871">
        <w:rPr>
          <w:rFonts w:asciiTheme="minorHAnsi" w:hAnsiTheme="minorHAnsi" w:cstheme="minorHAnsi"/>
          <w:sz w:val="22"/>
          <w:szCs w:val="22"/>
        </w:rPr>
        <w:t xml:space="preserve"> c) Ley 8706 los préstamos con instituciones financieras se considera Deuda Pública.</w:t>
      </w:r>
    </w:p>
    <w:p w14:paraId="052FBFCF" w14:textId="77777777" w:rsidR="00AF5871" w:rsidRPr="00AF5871" w:rsidRDefault="00AF5871" w:rsidP="00AF5871">
      <w:pPr>
        <w:widowControl w:val="0"/>
        <w:autoSpaceDE w:val="0"/>
        <w:jc w:val="both"/>
        <w:rPr>
          <w:rFonts w:asciiTheme="minorHAnsi" w:hAnsiTheme="minorHAnsi" w:cstheme="minorHAnsi"/>
          <w:sz w:val="22"/>
          <w:szCs w:val="22"/>
        </w:rPr>
      </w:pPr>
    </w:p>
    <w:p w14:paraId="3B50E5C6"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por artículo 21 de la Ley 25917 LRF debe respetarse el nivel de endeudamiento.</w:t>
      </w:r>
    </w:p>
    <w:p w14:paraId="13DE13A9" w14:textId="77777777" w:rsidR="00AF5871" w:rsidRPr="00AF5871" w:rsidRDefault="00AF5871" w:rsidP="00AF5871">
      <w:pPr>
        <w:widowControl w:val="0"/>
        <w:autoSpaceDE w:val="0"/>
        <w:jc w:val="both"/>
        <w:rPr>
          <w:rFonts w:asciiTheme="minorHAnsi" w:hAnsiTheme="minorHAnsi" w:cstheme="minorHAnsi"/>
          <w:sz w:val="22"/>
          <w:szCs w:val="22"/>
        </w:rPr>
      </w:pPr>
    </w:p>
    <w:p w14:paraId="298BADDB"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por artículo 10 de la Ley 25917 LRF debe respetarse la Variación Gasto Público Corriente Primario Neto.</w:t>
      </w:r>
    </w:p>
    <w:p w14:paraId="49A4FB5B" w14:textId="77777777" w:rsidR="00AF5871" w:rsidRPr="00AF5871" w:rsidRDefault="00AF5871" w:rsidP="00AF5871">
      <w:pPr>
        <w:widowControl w:val="0"/>
        <w:autoSpaceDE w:val="0"/>
        <w:jc w:val="both"/>
        <w:rPr>
          <w:rFonts w:asciiTheme="minorHAnsi" w:hAnsiTheme="minorHAnsi" w:cstheme="minorHAnsi"/>
          <w:sz w:val="22"/>
          <w:szCs w:val="22"/>
        </w:rPr>
      </w:pPr>
    </w:p>
    <w:p w14:paraId="0DB64590" w14:textId="7A68B263"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ante la situación de extrema necesid</w:t>
      </w:r>
      <w:r w:rsidR="004B4E35">
        <w:rPr>
          <w:rFonts w:asciiTheme="minorHAnsi" w:hAnsiTheme="minorHAnsi" w:cstheme="minorHAnsi"/>
          <w:sz w:val="22"/>
          <w:szCs w:val="22"/>
        </w:rPr>
        <w:t>ad que atraviesa el país, m</w:t>
      </w:r>
      <w:r w:rsidRPr="00AF5871">
        <w:rPr>
          <w:rFonts w:asciiTheme="minorHAnsi" w:hAnsiTheme="minorHAnsi" w:cstheme="minorHAnsi"/>
          <w:sz w:val="22"/>
          <w:szCs w:val="22"/>
        </w:rPr>
        <w:t>ás lo sucedido en el 2020 por la emergencia sanitaria a raíz de la pandemia provocada por la enfermed</w:t>
      </w:r>
      <w:r w:rsidR="004B4E35">
        <w:rPr>
          <w:rFonts w:asciiTheme="minorHAnsi" w:hAnsiTheme="minorHAnsi" w:cstheme="minorHAnsi"/>
          <w:sz w:val="22"/>
          <w:szCs w:val="22"/>
        </w:rPr>
        <w:t>ad COVID-19, tanto</w:t>
      </w:r>
      <w:r w:rsidRPr="00AF5871">
        <w:rPr>
          <w:rFonts w:asciiTheme="minorHAnsi" w:hAnsiTheme="minorHAnsi" w:cstheme="minorHAnsi"/>
          <w:sz w:val="22"/>
          <w:szCs w:val="22"/>
        </w:rPr>
        <w:t xml:space="preserve"> los Recursos Municipales como los Recursos de origen Provincial se han visto disminuidos en una gran proporción a raíz de la situación actual. </w:t>
      </w:r>
    </w:p>
    <w:p w14:paraId="31A86EB2" w14:textId="77777777" w:rsidR="00AF5871" w:rsidRPr="00AF5871" w:rsidRDefault="00AF5871" w:rsidP="00AF5871">
      <w:pPr>
        <w:widowControl w:val="0"/>
        <w:autoSpaceDE w:val="0"/>
        <w:jc w:val="both"/>
        <w:rPr>
          <w:rFonts w:asciiTheme="minorHAnsi" w:hAnsiTheme="minorHAnsi" w:cstheme="minorHAnsi"/>
          <w:sz w:val="22"/>
          <w:szCs w:val="22"/>
        </w:rPr>
      </w:pPr>
    </w:p>
    <w:p w14:paraId="24976D78" w14:textId="303B6874"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la</w:t>
      </w:r>
      <w:r w:rsidR="00713E2D">
        <w:rPr>
          <w:rFonts w:asciiTheme="minorHAnsi" w:hAnsiTheme="minorHAnsi" w:cstheme="minorHAnsi"/>
          <w:sz w:val="22"/>
          <w:szCs w:val="22"/>
        </w:rPr>
        <w:t>s</w:t>
      </w:r>
      <w:r w:rsidRPr="00AF5871">
        <w:rPr>
          <w:rFonts w:asciiTheme="minorHAnsi" w:hAnsiTheme="minorHAnsi" w:cstheme="minorHAnsi"/>
          <w:sz w:val="22"/>
          <w:szCs w:val="22"/>
        </w:rPr>
        <w:t xml:space="preserve"> Erogaciones realizadas durante este ejercicio se han hecho tomando como prioridad la emergencia COVID-19.</w:t>
      </w:r>
    </w:p>
    <w:p w14:paraId="594BBE67" w14:textId="77777777" w:rsidR="00AF5871" w:rsidRPr="00AF5871" w:rsidRDefault="00AF5871" w:rsidP="00AF5871">
      <w:pPr>
        <w:widowControl w:val="0"/>
        <w:autoSpaceDE w:val="0"/>
        <w:jc w:val="both"/>
        <w:rPr>
          <w:rFonts w:asciiTheme="minorHAnsi" w:hAnsiTheme="minorHAnsi" w:cstheme="minorHAnsi"/>
          <w:sz w:val="22"/>
          <w:szCs w:val="22"/>
        </w:rPr>
      </w:pPr>
    </w:p>
    <w:p w14:paraId="604F6B5C"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si bien el Municipio desde hace un tiempo tiene, tanto de forma Económica como Financiera, Superávit en sus cuentas públicas, es necesario un salto de calidad para afrontar los nuevos desafíos que se avecinan.</w:t>
      </w:r>
    </w:p>
    <w:p w14:paraId="25AB81C0" w14:textId="77777777" w:rsidR="00AF5871" w:rsidRPr="00AF5871" w:rsidRDefault="00AF5871" w:rsidP="00AF5871">
      <w:pPr>
        <w:widowControl w:val="0"/>
        <w:autoSpaceDE w:val="0"/>
        <w:jc w:val="both"/>
        <w:rPr>
          <w:rFonts w:asciiTheme="minorHAnsi" w:hAnsiTheme="minorHAnsi" w:cstheme="minorHAnsi"/>
          <w:sz w:val="22"/>
          <w:szCs w:val="22"/>
        </w:rPr>
      </w:pPr>
    </w:p>
    <w:p w14:paraId="61D68F4C"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una gestión no solo puede avocarse a solucionar inconvenientes y/o necesidades actuales o de corto plazo, sino que también debe dar un horizonte hacia el mediano y largo plazo.</w:t>
      </w:r>
    </w:p>
    <w:p w14:paraId="3F9D697C" w14:textId="77777777" w:rsidR="00AF5871" w:rsidRPr="00AF5871" w:rsidRDefault="00AF5871" w:rsidP="00AF5871">
      <w:pPr>
        <w:widowControl w:val="0"/>
        <w:autoSpaceDE w:val="0"/>
        <w:jc w:val="both"/>
        <w:rPr>
          <w:rFonts w:asciiTheme="minorHAnsi" w:hAnsiTheme="minorHAnsi" w:cstheme="minorHAnsi"/>
          <w:sz w:val="22"/>
          <w:szCs w:val="22"/>
        </w:rPr>
      </w:pPr>
    </w:p>
    <w:p w14:paraId="7F443F81"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la Obra Pública ha sido uno de los pilares de este departamento en los últimos años, dando una inversión en infraestructura a los vecinos y en definitiva generar por medio de estos una mejor calidad de vida.</w:t>
      </w:r>
    </w:p>
    <w:p w14:paraId="14E47F82" w14:textId="77777777" w:rsidR="00AF5871" w:rsidRPr="00AF5871" w:rsidRDefault="00AF5871" w:rsidP="00AF5871">
      <w:pPr>
        <w:widowControl w:val="0"/>
        <w:autoSpaceDE w:val="0"/>
        <w:jc w:val="both"/>
        <w:rPr>
          <w:rFonts w:asciiTheme="minorHAnsi" w:hAnsiTheme="minorHAnsi" w:cstheme="minorHAnsi"/>
          <w:sz w:val="22"/>
          <w:szCs w:val="22"/>
        </w:rPr>
      </w:pPr>
    </w:p>
    <w:p w14:paraId="78454374" w14:textId="77777777"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 xml:space="preserve">Que la mayor inversión en Obras ya sea en infraestructura y/o edificaciones demanda un incremento en los servicios de la Municipalidad, por lo que significa incurrir en mayores gastos para satisfacer las necesidades. </w:t>
      </w:r>
    </w:p>
    <w:p w14:paraId="1CFC6051" w14:textId="77777777" w:rsidR="00AF5871" w:rsidRDefault="00AF5871" w:rsidP="00AF5871">
      <w:pPr>
        <w:widowControl w:val="0"/>
        <w:autoSpaceDE w:val="0"/>
        <w:jc w:val="both"/>
        <w:rPr>
          <w:rFonts w:asciiTheme="minorHAnsi" w:hAnsiTheme="minorHAnsi" w:cstheme="minorHAnsi"/>
          <w:sz w:val="22"/>
          <w:szCs w:val="22"/>
        </w:rPr>
      </w:pPr>
    </w:p>
    <w:p w14:paraId="1907BED9" w14:textId="77777777" w:rsidR="00AF5871" w:rsidRDefault="00AF5871" w:rsidP="00AF5871">
      <w:pPr>
        <w:widowControl w:val="0"/>
        <w:autoSpaceDE w:val="0"/>
        <w:jc w:val="both"/>
        <w:rPr>
          <w:rFonts w:asciiTheme="minorHAnsi" w:hAnsiTheme="minorHAnsi" w:cstheme="minorHAnsi"/>
          <w:sz w:val="22"/>
          <w:szCs w:val="22"/>
        </w:rPr>
      </w:pPr>
    </w:p>
    <w:p w14:paraId="59313FE1" w14:textId="77777777" w:rsidR="00AF5871" w:rsidRDefault="00AF5871" w:rsidP="00AF5871">
      <w:pPr>
        <w:widowControl w:val="0"/>
        <w:autoSpaceDE w:val="0"/>
        <w:jc w:val="both"/>
        <w:rPr>
          <w:rFonts w:asciiTheme="minorHAnsi" w:hAnsiTheme="minorHAnsi" w:cstheme="minorHAnsi"/>
          <w:sz w:val="22"/>
          <w:szCs w:val="22"/>
        </w:rPr>
      </w:pPr>
    </w:p>
    <w:p w14:paraId="516C8BA8" w14:textId="77777777" w:rsidR="00AF5871" w:rsidRDefault="00AF5871" w:rsidP="00AF5871">
      <w:pPr>
        <w:widowControl w:val="0"/>
        <w:autoSpaceDE w:val="0"/>
        <w:jc w:val="both"/>
        <w:rPr>
          <w:rFonts w:asciiTheme="minorHAnsi" w:hAnsiTheme="minorHAnsi" w:cstheme="minorHAnsi"/>
          <w:sz w:val="22"/>
          <w:szCs w:val="22"/>
        </w:rPr>
      </w:pPr>
    </w:p>
    <w:p w14:paraId="1D908B1C" w14:textId="77777777" w:rsidR="004B4E35" w:rsidRDefault="004B4E35" w:rsidP="00AF5871">
      <w:pPr>
        <w:widowControl w:val="0"/>
        <w:autoSpaceDE w:val="0"/>
        <w:jc w:val="right"/>
        <w:rPr>
          <w:rFonts w:asciiTheme="minorHAnsi" w:hAnsiTheme="minorHAnsi" w:cstheme="minorHAnsi"/>
          <w:sz w:val="22"/>
          <w:szCs w:val="22"/>
        </w:rPr>
      </w:pPr>
    </w:p>
    <w:p w14:paraId="4D35707C" w14:textId="77777777" w:rsidR="004B4E35" w:rsidRDefault="004B4E35" w:rsidP="00AF5871">
      <w:pPr>
        <w:widowControl w:val="0"/>
        <w:autoSpaceDE w:val="0"/>
        <w:jc w:val="right"/>
        <w:rPr>
          <w:rFonts w:asciiTheme="minorHAnsi" w:hAnsiTheme="minorHAnsi" w:cstheme="minorHAnsi"/>
          <w:sz w:val="22"/>
          <w:szCs w:val="22"/>
        </w:rPr>
      </w:pPr>
    </w:p>
    <w:p w14:paraId="4C367B9B" w14:textId="262BA0F2" w:rsidR="00AF5871" w:rsidRDefault="00AF5871" w:rsidP="00AF5871">
      <w:pPr>
        <w:widowControl w:val="0"/>
        <w:autoSpaceDE w:val="0"/>
        <w:jc w:val="right"/>
        <w:rPr>
          <w:rFonts w:asciiTheme="minorHAnsi" w:hAnsiTheme="minorHAnsi" w:cstheme="minorHAnsi"/>
          <w:sz w:val="22"/>
          <w:szCs w:val="22"/>
        </w:rPr>
      </w:pPr>
      <w:r>
        <w:rPr>
          <w:rFonts w:asciiTheme="minorHAnsi" w:hAnsiTheme="minorHAnsi" w:cstheme="minorHAnsi"/>
          <w:sz w:val="22"/>
          <w:szCs w:val="22"/>
        </w:rPr>
        <w:t>HOJA N° 2</w:t>
      </w:r>
    </w:p>
    <w:p w14:paraId="6130BF66" w14:textId="72CA252D" w:rsidR="00AF5871" w:rsidRDefault="00AF5871" w:rsidP="00AF5871">
      <w:pPr>
        <w:widowControl w:val="0"/>
        <w:autoSpaceDE w:val="0"/>
        <w:jc w:val="right"/>
        <w:rPr>
          <w:rFonts w:asciiTheme="minorHAnsi" w:hAnsiTheme="minorHAnsi" w:cstheme="minorHAnsi"/>
          <w:sz w:val="22"/>
          <w:szCs w:val="22"/>
        </w:rPr>
      </w:pPr>
      <w:r>
        <w:rPr>
          <w:rFonts w:asciiTheme="minorHAnsi" w:hAnsiTheme="minorHAnsi" w:cstheme="minorHAnsi"/>
          <w:sz w:val="22"/>
          <w:szCs w:val="22"/>
        </w:rPr>
        <w:t>ORDENANZA N° 7127/2021</w:t>
      </w:r>
    </w:p>
    <w:p w14:paraId="50011134" w14:textId="77777777" w:rsidR="00AF5871" w:rsidRPr="00AF5871" w:rsidRDefault="00AF5871" w:rsidP="00AF5871">
      <w:pPr>
        <w:widowControl w:val="0"/>
        <w:autoSpaceDE w:val="0"/>
        <w:jc w:val="right"/>
        <w:rPr>
          <w:rFonts w:asciiTheme="minorHAnsi" w:hAnsiTheme="minorHAnsi" w:cstheme="minorHAnsi"/>
          <w:sz w:val="22"/>
          <w:szCs w:val="22"/>
        </w:rPr>
      </w:pPr>
    </w:p>
    <w:p w14:paraId="1439A245" w14:textId="53FDDA6C"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Que el Municipio ha adoptado estrictas políticas ambientales permanentes referidas a políticas energética</w:t>
      </w:r>
      <w:r>
        <w:rPr>
          <w:rFonts w:asciiTheme="minorHAnsi" w:hAnsiTheme="minorHAnsi" w:cstheme="minorHAnsi"/>
          <w:sz w:val="22"/>
          <w:szCs w:val="22"/>
        </w:rPr>
        <w:t>s</w:t>
      </w:r>
      <w:r w:rsidRPr="00AF5871">
        <w:rPr>
          <w:rFonts w:asciiTheme="minorHAnsi" w:hAnsiTheme="minorHAnsi" w:cstheme="minorHAnsi"/>
          <w:sz w:val="22"/>
          <w:szCs w:val="22"/>
        </w:rPr>
        <w:t>, viviendas sustentables, residuos, plan acción climática, solares, transporte y espacios verdes. Actualmente el departamento se encuentra trabajando en la mejora a energías limpias a la ciudadanía, educar en el consumo responsable, e informar sobre la importancia de este tipo de medidas. El uso de este tipo de energías contribuye a ser más eficientes en la lucha contra el cambio climático, ayudar al desarrollo sostenible de Godoy Cruz y proteger el ambiente mediante la reducción de la intensidad energética y habituando a la población a consumir lo necesario.</w:t>
      </w:r>
    </w:p>
    <w:p w14:paraId="4CB1359A" w14:textId="77777777" w:rsidR="00AF5871" w:rsidRPr="00AF5871" w:rsidRDefault="00AF5871" w:rsidP="00AF5871">
      <w:pPr>
        <w:widowControl w:val="0"/>
        <w:autoSpaceDE w:val="0"/>
        <w:jc w:val="both"/>
        <w:rPr>
          <w:rFonts w:asciiTheme="minorHAnsi" w:hAnsiTheme="minorHAnsi" w:cstheme="minorHAnsi"/>
          <w:sz w:val="22"/>
          <w:szCs w:val="22"/>
        </w:rPr>
      </w:pPr>
    </w:p>
    <w:p w14:paraId="0212DE8D" w14:textId="65B1C3C5" w:rsidR="00AF5871" w:rsidRDefault="00AF5871" w:rsidP="00AF5871">
      <w:pPr>
        <w:widowControl w:val="0"/>
        <w:autoSpaceDE w:val="0"/>
        <w:jc w:val="both"/>
        <w:rPr>
          <w:rFonts w:asciiTheme="minorHAnsi" w:hAnsiTheme="minorHAnsi" w:cstheme="minorHAnsi"/>
          <w:sz w:val="22"/>
          <w:szCs w:val="22"/>
        </w:rPr>
      </w:pPr>
      <w:r w:rsidRPr="00AF5871">
        <w:rPr>
          <w:rFonts w:asciiTheme="minorHAnsi" w:hAnsiTheme="minorHAnsi" w:cstheme="minorHAnsi"/>
          <w:sz w:val="22"/>
          <w:szCs w:val="22"/>
        </w:rPr>
        <w:t xml:space="preserve">Que a modo informativo y para poner en contexto la política energética (SOLAR-Energía Fotovoltaica) que se lleva adelante, podemos mencionar: 1. Polideportivo </w:t>
      </w:r>
      <w:proofErr w:type="spellStart"/>
      <w:r w:rsidRPr="00AF5871">
        <w:rPr>
          <w:rFonts w:asciiTheme="minorHAnsi" w:hAnsiTheme="minorHAnsi" w:cstheme="minorHAnsi"/>
          <w:sz w:val="22"/>
          <w:szCs w:val="22"/>
        </w:rPr>
        <w:t>Biritos</w:t>
      </w:r>
      <w:proofErr w:type="spellEnd"/>
      <w:r w:rsidRPr="00AF5871">
        <w:rPr>
          <w:rFonts w:asciiTheme="minorHAnsi" w:hAnsiTheme="minorHAnsi" w:cstheme="minorHAnsi"/>
          <w:sz w:val="22"/>
          <w:szCs w:val="22"/>
        </w:rPr>
        <w:t>. 2. Polo Ambiental. 3. Plaza Solar. 4. Parque Margarita</w:t>
      </w:r>
      <w:r>
        <w:rPr>
          <w:rFonts w:asciiTheme="minorHAnsi" w:hAnsiTheme="minorHAnsi" w:cstheme="minorHAnsi"/>
          <w:sz w:val="22"/>
          <w:szCs w:val="22"/>
        </w:rPr>
        <w:t xml:space="preserve"> </w:t>
      </w:r>
      <w:proofErr w:type="spellStart"/>
      <w:r>
        <w:rPr>
          <w:rFonts w:asciiTheme="minorHAnsi" w:hAnsiTheme="minorHAnsi" w:cstheme="minorHAnsi"/>
          <w:sz w:val="22"/>
          <w:szCs w:val="22"/>
        </w:rPr>
        <w:t>Malharro</w:t>
      </w:r>
      <w:proofErr w:type="spellEnd"/>
      <w:r>
        <w:rPr>
          <w:rFonts w:asciiTheme="minorHAnsi" w:hAnsiTheme="minorHAnsi" w:cstheme="minorHAnsi"/>
          <w:sz w:val="22"/>
          <w:szCs w:val="22"/>
        </w:rPr>
        <w:t xml:space="preserve"> de Torres</w:t>
      </w:r>
      <w:r w:rsidRPr="00AF5871">
        <w:rPr>
          <w:rFonts w:asciiTheme="minorHAnsi" w:hAnsiTheme="minorHAnsi" w:cstheme="minorHAnsi"/>
          <w:sz w:val="22"/>
          <w:szCs w:val="22"/>
        </w:rPr>
        <w:t xml:space="preserve">. 5. Torres Solares. 6. </w:t>
      </w:r>
      <w:proofErr w:type="spellStart"/>
      <w:r w:rsidRPr="00AF5871">
        <w:rPr>
          <w:rFonts w:asciiTheme="minorHAnsi" w:hAnsiTheme="minorHAnsi" w:cstheme="minorHAnsi"/>
          <w:sz w:val="22"/>
          <w:szCs w:val="22"/>
        </w:rPr>
        <w:t>Termotanques</w:t>
      </w:r>
      <w:proofErr w:type="spellEnd"/>
      <w:r w:rsidRPr="00AF5871">
        <w:rPr>
          <w:rFonts w:asciiTheme="minorHAnsi" w:hAnsiTheme="minorHAnsi" w:cstheme="minorHAnsi"/>
          <w:sz w:val="22"/>
          <w:szCs w:val="22"/>
        </w:rPr>
        <w:t xml:space="preserve"> Solares en edificios municipales. 7. Estación de Transferencia Mitre. 8. Granja Solar.</w:t>
      </w:r>
    </w:p>
    <w:p w14:paraId="45624304" w14:textId="77777777" w:rsidR="00AF5871" w:rsidRPr="00AF5871" w:rsidRDefault="00AF5871" w:rsidP="00AF5871">
      <w:pPr>
        <w:widowControl w:val="0"/>
        <w:autoSpaceDE w:val="0"/>
        <w:jc w:val="both"/>
        <w:rPr>
          <w:rFonts w:asciiTheme="minorHAnsi" w:hAnsiTheme="minorHAnsi" w:cstheme="minorHAnsi"/>
          <w:sz w:val="22"/>
          <w:szCs w:val="22"/>
        </w:rPr>
      </w:pPr>
    </w:p>
    <w:p w14:paraId="28F08484" w14:textId="77777777" w:rsidR="00AF5871" w:rsidRDefault="00AF5871" w:rsidP="00AF5871">
      <w:pPr>
        <w:jc w:val="both"/>
        <w:rPr>
          <w:rFonts w:asciiTheme="minorHAnsi" w:hAnsiTheme="minorHAnsi" w:cstheme="minorHAnsi"/>
          <w:sz w:val="22"/>
          <w:szCs w:val="22"/>
        </w:rPr>
      </w:pPr>
      <w:r w:rsidRPr="00AF5871">
        <w:rPr>
          <w:rFonts w:asciiTheme="minorHAnsi" w:hAnsiTheme="minorHAnsi" w:cstheme="minorHAnsi"/>
          <w:sz w:val="22"/>
          <w:szCs w:val="22"/>
        </w:rPr>
        <w:t>Que por lo motivos anteriormente desarrollados se necesita de forma imperiosa buscar alternativas financieras para hacer frente a las necesidades.</w:t>
      </w:r>
    </w:p>
    <w:p w14:paraId="6FB05C2B" w14:textId="77777777" w:rsidR="00AF5871" w:rsidRPr="00AF5871" w:rsidRDefault="00AF5871" w:rsidP="00AF5871">
      <w:pPr>
        <w:jc w:val="both"/>
        <w:rPr>
          <w:rFonts w:asciiTheme="minorHAnsi" w:hAnsiTheme="minorHAnsi" w:cstheme="minorHAnsi"/>
          <w:sz w:val="22"/>
          <w:szCs w:val="22"/>
        </w:rPr>
      </w:pPr>
    </w:p>
    <w:p w14:paraId="2E1885C3" w14:textId="77777777" w:rsidR="00AF5871" w:rsidRDefault="00AF5871" w:rsidP="00AF5871">
      <w:pPr>
        <w:jc w:val="both"/>
        <w:rPr>
          <w:rFonts w:asciiTheme="minorHAnsi" w:hAnsiTheme="minorHAnsi" w:cstheme="minorHAnsi"/>
          <w:sz w:val="22"/>
          <w:szCs w:val="22"/>
        </w:rPr>
      </w:pPr>
      <w:r w:rsidRPr="00AF5871">
        <w:rPr>
          <w:rFonts w:asciiTheme="minorHAnsi" w:hAnsiTheme="minorHAnsi" w:cstheme="minorHAnsi"/>
          <w:sz w:val="22"/>
          <w:szCs w:val="22"/>
        </w:rPr>
        <w:t>Que de acuerdo a nuestros análisis es conveniente un financiamiento de esta cuantía dado al contexto macro económico actual.</w:t>
      </w:r>
    </w:p>
    <w:p w14:paraId="5BCCC446" w14:textId="77777777" w:rsidR="00AF5871" w:rsidRPr="00AF5871" w:rsidRDefault="00AF5871" w:rsidP="00AF5871">
      <w:pPr>
        <w:jc w:val="both"/>
        <w:rPr>
          <w:rFonts w:asciiTheme="minorHAnsi" w:hAnsiTheme="minorHAnsi" w:cstheme="minorHAnsi"/>
          <w:sz w:val="22"/>
          <w:szCs w:val="22"/>
        </w:rPr>
      </w:pPr>
    </w:p>
    <w:p w14:paraId="7DD05118" w14:textId="77777777" w:rsidR="00AF5871" w:rsidRDefault="00AF5871" w:rsidP="00AF5871">
      <w:pPr>
        <w:jc w:val="both"/>
        <w:rPr>
          <w:rFonts w:asciiTheme="minorHAnsi" w:hAnsiTheme="minorHAnsi" w:cstheme="minorHAnsi"/>
          <w:sz w:val="22"/>
          <w:szCs w:val="22"/>
        </w:rPr>
      </w:pPr>
      <w:r w:rsidRPr="00AF5871">
        <w:rPr>
          <w:rFonts w:asciiTheme="minorHAnsi" w:hAnsiTheme="minorHAnsi" w:cstheme="minorHAnsi"/>
          <w:sz w:val="22"/>
          <w:szCs w:val="22"/>
        </w:rPr>
        <w:t>Que, por su significatividad menor de la deuda con respecto a nuestro presupuesto, no produce un perjuicio al erario municipal.</w:t>
      </w:r>
    </w:p>
    <w:p w14:paraId="59928593" w14:textId="77777777" w:rsidR="00AF5871" w:rsidRPr="00AF5871" w:rsidRDefault="00AF5871" w:rsidP="00AF5871">
      <w:pPr>
        <w:jc w:val="both"/>
        <w:rPr>
          <w:rFonts w:asciiTheme="minorHAnsi" w:hAnsiTheme="minorHAnsi" w:cstheme="minorHAnsi"/>
          <w:sz w:val="22"/>
          <w:szCs w:val="22"/>
        </w:rPr>
      </w:pPr>
    </w:p>
    <w:p w14:paraId="3BC3FBF5" w14:textId="77777777" w:rsidR="00AF5871" w:rsidRPr="00AF5871" w:rsidRDefault="00AF5871" w:rsidP="00AF5871">
      <w:pPr>
        <w:pStyle w:val="Default"/>
        <w:jc w:val="both"/>
        <w:rPr>
          <w:rFonts w:asciiTheme="minorHAnsi" w:hAnsiTheme="minorHAnsi" w:cstheme="minorHAnsi"/>
          <w:sz w:val="22"/>
          <w:szCs w:val="22"/>
        </w:rPr>
      </w:pPr>
      <w:r w:rsidRPr="00AF5871">
        <w:rPr>
          <w:rFonts w:asciiTheme="minorHAnsi" w:eastAsia="Times New Roman" w:hAnsiTheme="minorHAnsi" w:cstheme="minorHAnsi"/>
          <w:color w:val="auto"/>
          <w:sz w:val="22"/>
          <w:szCs w:val="22"/>
          <w:lang w:eastAsia="es-AR"/>
        </w:rPr>
        <w:t xml:space="preserve">Que se estima procedente acceder a lo solicitado. </w:t>
      </w:r>
    </w:p>
    <w:p w14:paraId="68A5B1C1" w14:textId="77777777" w:rsidR="00AF5871" w:rsidRPr="00AF5871" w:rsidRDefault="00AF5871" w:rsidP="00AF5871">
      <w:pPr>
        <w:pStyle w:val="Default"/>
        <w:jc w:val="both"/>
        <w:rPr>
          <w:rFonts w:asciiTheme="minorHAnsi" w:eastAsia="Times New Roman" w:hAnsiTheme="minorHAnsi" w:cstheme="minorHAnsi"/>
          <w:color w:val="auto"/>
          <w:sz w:val="22"/>
          <w:szCs w:val="22"/>
          <w:u w:val="single"/>
          <w:lang w:eastAsia="es-AR"/>
        </w:rPr>
      </w:pPr>
    </w:p>
    <w:p w14:paraId="37A12B74" w14:textId="77777777" w:rsidR="00AF5871" w:rsidRDefault="00AF5871" w:rsidP="00AF5871">
      <w:pPr>
        <w:jc w:val="both"/>
        <w:rPr>
          <w:rFonts w:asciiTheme="minorHAnsi" w:hAnsiTheme="minorHAnsi" w:cstheme="minorHAnsi"/>
          <w:b/>
          <w:bCs/>
          <w:sz w:val="22"/>
          <w:szCs w:val="22"/>
        </w:rPr>
      </w:pPr>
      <w:r w:rsidRPr="00AF5871">
        <w:rPr>
          <w:rFonts w:asciiTheme="minorHAnsi" w:eastAsia="Tahoma" w:hAnsiTheme="minorHAnsi" w:cstheme="minorHAnsi"/>
          <w:b/>
          <w:bCs/>
          <w:sz w:val="22"/>
          <w:szCs w:val="22"/>
          <w:u w:val="single"/>
        </w:rPr>
        <w:t xml:space="preserve"> </w:t>
      </w:r>
      <w:r w:rsidRPr="00AF5871">
        <w:rPr>
          <w:rFonts w:asciiTheme="minorHAnsi" w:hAnsiTheme="minorHAnsi" w:cstheme="minorHAnsi"/>
          <w:b/>
          <w:bCs/>
          <w:sz w:val="22"/>
          <w:szCs w:val="22"/>
          <w:u w:val="single"/>
        </w:rPr>
        <w:t>POR ELLO:</w:t>
      </w:r>
      <w:r w:rsidRPr="00AF5871">
        <w:rPr>
          <w:rFonts w:asciiTheme="minorHAnsi" w:hAnsiTheme="minorHAnsi" w:cstheme="minorHAnsi"/>
          <w:b/>
          <w:bCs/>
          <w:sz w:val="22"/>
          <w:szCs w:val="22"/>
        </w:rPr>
        <w:t xml:space="preserve"> </w:t>
      </w:r>
    </w:p>
    <w:p w14:paraId="08B7ACAD" w14:textId="4260D4FD" w:rsidR="00AF5871" w:rsidRDefault="00AF5871" w:rsidP="00AF5871">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17D7B2FF" w14:textId="48FAA63F" w:rsidR="00AF5871" w:rsidRPr="00AF5871" w:rsidRDefault="00AF5871" w:rsidP="00AF5871">
      <w:pPr>
        <w:jc w:val="center"/>
        <w:rPr>
          <w:rFonts w:asciiTheme="minorHAnsi" w:hAnsiTheme="minorHAnsi" w:cstheme="minorHAnsi"/>
          <w:sz w:val="22"/>
          <w:szCs w:val="22"/>
          <w:u w:val="single"/>
        </w:rPr>
      </w:pPr>
      <w:r w:rsidRPr="00AF5871">
        <w:rPr>
          <w:rFonts w:asciiTheme="minorHAnsi" w:hAnsiTheme="minorHAnsi" w:cstheme="minorHAnsi"/>
          <w:b/>
          <w:bCs/>
          <w:sz w:val="22"/>
          <w:szCs w:val="22"/>
          <w:u w:val="single"/>
        </w:rPr>
        <w:t>ORDENA</w:t>
      </w:r>
    </w:p>
    <w:p w14:paraId="09680D91" w14:textId="77777777" w:rsidR="00AF5871" w:rsidRPr="00AF5871" w:rsidRDefault="00AF5871" w:rsidP="00AF5871">
      <w:pPr>
        <w:jc w:val="both"/>
        <w:rPr>
          <w:rFonts w:asciiTheme="minorHAnsi" w:hAnsiTheme="minorHAnsi" w:cstheme="minorHAnsi"/>
          <w:b/>
          <w:bCs/>
          <w:sz w:val="22"/>
          <w:szCs w:val="22"/>
        </w:rPr>
      </w:pPr>
    </w:p>
    <w:p w14:paraId="77DD274C" w14:textId="6DD9E171" w:rsidR="00AF5871" w:rsidRPr="00AF5871" w:rsidRDefault="00AF5871" w:rsidP="00AF5871">
      <w:pPr>
        <w:jc w:val="both"/>
        <w:rPr>
          <w:rFonts w:asciiTheme="minorHAnsi" w:hAnsiTheme="minorHAnsi" w:cstheme="minorHAnsi"/>
          <w:sz w:val="22"/>
          <w:szCs w:val="22"/>
        </w:rPr>
      </w:pPr>
      <w:r w:rsidRPr="00AF5871">
        <w:rPr>
          <w:rFonts w:asciiTheme="minorHAnsi" w:hAnsiTheme="minorHAnsi" w:cstheme="minorHAnsi"/>
          <w:b/>
          <w:bCs/>
          <w:sz w:val="22"/>
          <w:szCs w:val="22"/>
          <w:u w:val="single"/>
        </w:rPr>
        <w:t>ARTICULO 1</w:t>
      </w:r>
      <w:r w:rsidRPr="00AF5871">
        <w:rPr>
          <w:rFonts w:asciiTheme="minorHAnsi" w:hAnsiTheme="minorHAnsi" w:cstheme="minorHAnsi"/>
          <w:sz w:val="22"/>
          <w:szCs w:val="22"/>
        </w:rPr>
        <w:t xml:space="preserve">: Autorizase al Departamento Ejecutivo a la obtención de un FINANCIANMIENTO por OBRA PÚBLICA Y/O ENERGÍAS LIMPIAS hasta la suma de PESOS CUATROCIENTOS MILLONES ($ 400.000.000,00) más la que resulte necesaria para afrontar el </w:t>
      </w:r>
      <w:r w:rsidR="002567E9">
        <w:rPr>
          <w:rFonts w:asciiTheme="minorHAnsi" w:hAnsiTheme="minorHAnsi" w:cstheme="minorHAnsi"/>
          <w:sz w:val="22"/>
          <w:szCs w:val="22"/>
        </w:rPr>
        <w:t>pago de intereses, comisiones y</w:t>
      </w:r>
      <w:bookmarkStart w:id="0" w:name="_GoBack"/>
      <w:bookmarkEnd w:id="0"/>
      <w:r w:rsidRPr="00AF5871">
        <w:rPr>
          <w:rFonts w:asciiTheme="minorHAnsi" w:hAnsiTheme="minorHAnsi" w:cstheme="minorHAnsi"/>
          <w:sz w:val="22"/>
          <w:szCs w:val="22"/>
        </w:rPr>
        <w:t>/o cualquier otro gasto administrativo inherente o relacionado con la misma de acuerdo a las condiciones por contrato convenidas.</w:t>
      </w:r>
    </w:p>
    <w:p w14:paraId="7A399494" w14:textId="77777777" w:rsidR="00AF5871" w:rsidRPr="00AF5871" w:rsidRDefault="00AF5871" w:rsidP="00AF5871">
      <w:pPr>
        <w:jc w:val="both"/>
        <w:rPr>
          <w:rFonts w:asciiTheme="minorHAnsi" w:hAnsiTheme="minorHAnsi" w:cstheme="minorHAnsi"/>
          <w:sz w:val="22"/>
          <w:szCs w:val="22"/>
        </w:rPr>
      </w:pPr>
    </w:p>
    <w:p w14:paraId="0E05E948" w14:textId="56C52C58" w:rsidR="00AF5871" w:rsidRPr="00AF5871" w:rsidRDefault="00AF5871" w:rsidP="00AF5871">
      <w:pPr>
        <w:jc w:val="both"/>
        <w:rPr>
          <w:rFonts w:asciiTheme="minorHAnsi" w:hAnsiTheme="minorHAnsi" w:cstheme="minorHAnsi"/>
          <w:sz w:val="22"/>
          <w:szCs w:val="22"/>
        </w:rPr>
      </w:pPr>
      <w:r>
        <w:rPr>
          <w:rFonts w:asciiTheme="minorHAnsi" w:hAnsiTheme="minorHAnsi" w:cstheme="minorHAnsi"/>
          <w:b/>
          <w:bCs/>
          <w:sz w:val="22"/>
          <w:szCs w:val="22"/>
          <w:u w:val="single"/>
        </w:rPr>
        <w:t>ARTÍCULO 2</w:t>
      </w:r>
      <w:r w:rsidRPr="00AF5871">
        <w:rPr>
          <w:rFonts w:asciiTheme="minorHAnsi" w:hAnsiTheme="minorHAnsi" w:cstheme="minorHAnsi"/>
          <w:sz w:val="22"/>
          <w:szCs w:val="22"/>
          <w:u w:val="single"/>
        </w:rPr>
        <w:t>:</w:t>
      </w:r>
      <w:r w:rsidRPr="00AF5871">
        <w:rPr>
          <w:rFonts w:asciiTheme="minorHAnsi" w:hAnsiTheme="minorHAnsi" w:cstheme="minorHAnsi"/>
          <w:sz w:val="22"/>
          <w:szCs w:val="22"/>
        </w:rPr>
        <w:t xml:space="preserve"> Para garantizar el cumplimiento de las obligaciones derivadas de la toma del crédito, autorizase al Departamento Ejecutivo a afectar y/o ceder los fondos de coparticipación municipal, instituido por Ley 6.396 y sus modificatorias o régimen que en el futuro lo modifique o sustituya, durante el plazo de vigencia del contrato objeto de la presente.</w:t>
      </w:r>
    </w:p>
    <w:p w14:paraId="13D317D8" w14:textId="77777777" w:rsidR="00AF5871" w:rsidRPr="00AF5871" w:rsidRDefault="00AF5871" w:rsidP="00AF5871">
      <w:pPr>
        <w:jc w:val="both"/>
        <w:rPr>
          <w:rFonts w:asciiTheme="minorHAnsi" w:hAnsiTheme="minorHAnsi" w:cstheme="minorHAnsi"/>
          <w:sz w:val="22"/>
          <w:szCs w:val="22"/>
        </w:rPr>
      </w:pPr>
    </w:p>
    <w:p w14:paraId="4AEA3085" w14:textId="29DE883D" w:rsidR="00EA2F7A" w:rsidRPr="00AF5871" w:rsidRDefault="00A81B5F" w:rsidP="00EA2F7A">
      <w:pPr>
        <w:pStyle w:val="NormalWeb"/>
        <w:spacing w:before="0" w:beforeAutospacing="0" w:after="0" w:afterAutospacing="0"/>
        <w:ind w:right="-2"/>
        <w:jc w:val="both"/>
        <w:rPr>
          <w:rFonts w:asciiTheme="minorHAnsi" w:hAnsiTheme="minorHAnsi" w:cstheme="minorHAnsi"/>
          <w:color w:val="000000"/>
          <w:sz w:val="22"/>
          <w:szCs w:val="22"/>
        </w:rPr>
      </w:pPr>
      <w:r w:rsidRPr="00AF5871">
        <w:rPr>
          <w:rFonts w:asciiTheme="minorHAnsi" w:hAnsiTheme="minorHAnsi" w:cstheme="minorHAnsi"/>
          <w:b/>
          <w:bCs/>
          <w:color w:val="000000"/>
          <w:sz w:val="22"/>
          <w:szCs w:val="22"/>
          <w:u w:val="single"/>
          <w:lang w:val="es-AR" w:eastAsia="es-AR"/>
        </w:rPr>
        <w:t>ARTICULO</w:t>
      </w:r>
      <w:r w:rsidR="00AF5871">
        <w:rPr>
          <w:rFonts w:asciiTheme="minorHAnsi" w:hAnsiTheme="minorHAnsi" w:cstheme="minorHAnsi"/>
          <w:b/>
          <w:sz w:val="22"/>
          <w:szCs w:val="22"/>
          <w:u w:val="single"/>
        </w:rPr>
        <w:t xml:space="preserve"> 3</w:t>
      </w:r>
      <w:r w:rsidR="008F571B" w:rsidRPr="00AF5871">
        <w:rPr>
          <w:rFonts w:asciiTheme="minorHAnsi" w:hAnsiTheme="minorHAnsi" w:cstheme="minorHAnsi"/>
          <w:b/>
          <w:sz w:val="22"/>
          <w:szCs w:val="22"/>
          <w:u w:val="single"/>
        </w:rPr>
        <w:t>:</w:t>
      </w:r>
      <w:r w:rsidR="008F571B" w:rsidRPr="00AF5871">
        <w:rPr>
          <w:rFonts w:asciiTheme="minorHAnsi" w:hAnsiTheme="minorHAnsi" w:cstheme="minorHAnsi"/>
          <w:color w:val="000000"/>
          <w:sz w:val="22"/>
          <w:szCs w:val="22"/>
        </w:rPr>
        <w:t xml:space="preserve"> </w:t>
      </w:r>
      <w:r w:rsidR="00E213C5" w:rsidRPr="00AF5871">
        <w:rPr>
          <w:rFonts w:asciiTheme="minorHAnsi" w:hAnsiTheme="minorHAnsi" w:cstheme="minorHAnsi"/>
          <w:color w:val="000000"/>
          <w:sz w:val="22"/>
          <w:szCs w:val="22"/>
        </w:rPr>
        <w:t xml:space="preserve">Comuníquese al Departamento Ejecutivo, </w:t>
      </w:r>
      <w:proofErr w:type="spellStart"/>
      <w:r w:rsidR="00E213C5" w:rsidRPr="00AF5871">
        <w:rPr>
          <w:rFonts w:asciiTheme="minorHAnsi" w:hAnsiTheme="minorHAnsi" w:cstheme="minorHAnsi"/>
          <w:color w:val="000000"/>
          <w:sz w:val="22"/>
          <w:szCs w:val="22"/>
        </w:rPr>
        <w:t>d</w:t>
      </w:r>
      <w:r w:rsidR="003F15AD" w:rsidRPr="00AF5871">
        <w:rPr>
          <w:rFonts w:asciiTheme="minorHAnsi" w:hAnsiTheme="minorHAnsi" w:cstheme="minorHAnsi"/>
          <w:color w:val="000000"/>
          <w:sz w:val="22"/>
          <w:szCs w:val="22"/>
        </w:rPr>
        <w:t>é</w:t>
      </w:r>
      <w:r w:rsidR="00E213C5" w:rsidRPr="00AF5871">
        <w:rPr>
          <w:rFonts w:asciiTheme="minorHAnsi" w:hAnsiTheme="minorHAnsi" w:cstheme="minorHAnsi"/>
          <w:color w:val="000000"/>
          <w:sz w:val="22"/>
          <w:szCs w:val="22"/>
        </w:rPr>
        <w:t>se</w:t>
      </w:r>
      <w:proofErr w:type="spellEnd"/>
      <w:r w:rsidR="00E213C5" w:rsidRPr="00AF5871">
        <w:rPr>
          <w:rFonts w:asciiTheme="minorHAnsi" w:hAnsiTheme="minorHAnsi" w:cstheme="minorHAnsi"/>
          <w:color w:val="000000"/>
          <w:sz w:val="22"/>
          <w:szCs w:val="22"/>
        </w:rPr>
        <w:t xml:space="preserve"> al registro municipal respectivo, publíquese y cumplido archívese.</w:t>
      </w:r>
    </w:p>
    <w:p w14:paraId="4CEF348C" w14:textId="0FBFCE95" w:rsidR="00E213C5" w:rsidRPr="00AF5871"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4C64D6F0" w14:textId="774FF2C8" w:rsidR="00E213C5" w:rsidRPr="00AF5871" w:rsidRDefault="00B55FF4" w:rsidP="00EA2F7A">
      <w:pPr>
        <w:pStyle w:val="NormalWeb"/>
        <w:spacing w:before="0" w:beforeAutospacing="0" w:after="0" w:afterAutospacing="0"/>
        <w:ind w:right="-2"/>
        <w:jc w:val="both"/>
        <w:rPr>
          <w:rFonts w:asciiTheme="minorHAnsi" w:hAnsiTheme="minorHAnsi" w:cstheme="minorHAnsi"/>
          <w:color w:val="000000"/>
          <w:sz w:val="22"/>
          <w:szCs w:val="22"/>
        </w:rPr>
      </w:pPr>
      <w:r w:rsidRPr="00AF5871">
        <w:rPr>
          <w:rFonts w:asciiTheme="minorHAnsi" w:hAnsiTheme="minorHAnsi" w:cstheme="minorHAnsi"/>
          <w:color w:val="000000"/>
          <w:sz w:val="22"/>
          <w:szCs w:val="22"/>
        </w:rPr>
        <w:t>p.m.</w:t>
      </w:r>
    </w:p>
    <w:p w14:paraId="4ECBB766" w14:textId="7847AED3" w:rsidR="00E213C5" w:rsidRPr="00AF5871" w:rsidRDefault="00E213C5" w:rsidP="00EA2F7A">
      <w:pPr>
        <w:pStyle w:val="NormalWeb"/>
        <w:spacing w:before="0" w:beforeAutospacing="0" w:after="0" w:afterAutospacing="0"/>
        <w:ind w:right="-2"/>
        <w:jc w:val="both"/>
        <w:rPr>
          <w:rFonts w:asciiTheme="minorHAnsi" w:hAnsiTheme="minorHAnsi" w:cstheme="minorHAnsi"/>
          <w:color w:val="000000"/>
          <w:sz w:val="22"/>
          <w:szCs w:val="22"/>
        </w:rPr>
      </w:pPr>
    </w:p>
    <w:p w14:paraId="37FC8B90" w14:textId="65431996" w:rsidR="002253DD" w:rsidRPr="00AF5871" w:rsidRDefault="00E213C5" w:rsidP="00AF5871">
      <w:pPr>
        <w:pStyle w:val="NormalWeb"/>
        <w:spacing w:before="0" w:beforeAutospacing="0" w:after="0" w:afterAutospacing="0"/>
        <w:ind w:right="-2"/>
        <w:jc w:val="both"/>
        <w:rPr>
          <w:rFonts w:asciiTheme="minorHAnsi" w:hAnsiTheme="minorHAnsi" w:cstheme="minorHAnsi"/>
          <w:sz w:val="22"/>
          <w:szCs w:val="22"/>
        </w:rPr>
      </w:pPr>
      <w:r w:rsidRPr="00AF5871">
        <w:rPr>
          <w:rFonts w:asciiTheme="minorHAnsi" w:hAnsiTheme="minorHAnsi" w:cstheme="minorHAnsi"/>
          <w:b/>
          <w:bCs/>
          <w:color w:val="000000"/>
          <w:sz w:val="22"/>
          <w:szCs w:val="22"/>
        </w:rPr>
        <w:t xml:space="preserve">DADA EN SESIÓN EXTRAORDINARIA DEL DÍA </w:t>
      </w:r>
      <w:r w:rsidR="00F64B46" w:rsidRPr="00AF5871">
        <w:rPr>
          <w:rFonts w:asciiTheme="minorHAnsi" w:hAnsiTheme="minorHAnsi" w:cstheme="minorHAnsi"/>
          <w:b/>
          <w:bCs/>
          <w:color w:val="000000"/>
          <w:sz w:val="22"/>
          <w:szCs w:val="22"/>
        </w:rPr>
        <w:t>VEINTIDOS</w:t>
      </w:r>
      <w:r w:rsidRPr="00AF5871">
        <w:rPr>
          <w:rFonts w:asciiTheme="minorHAnsi" w:hAnsiTheme="minorHAnsi" w:cstheme="minorHAnsi"/>
          <w:b/>
          <w:bCs/>
          <w:color w:val="000000"/>
          <w:sz w:val="22"/>
          <w:szCs w:val="22"/>
        </w:rPr>
        <w:t xml:space="preserve"> DE FEBRERO DEL AÑO DOS MIL VENTIUNO</w:t>
      </w:r>
    </w:p>
    <w:sectPr w:rsidR="002253DD" w:rsidRPr="00AF5871"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F8147B" w:rsidRDefault="00F8147B" w:rsidP="00454243">
      <w:r>
        <w:separator/>
      </w:r>
    </w:p>
  </w:endnote>
  <w:endnote w:type="continuationSeparator" w:id="0">
    <w:p w14:paraId="2AE2F939" w14:textId="77777777" w:rsidR="00F8147B" w:rsidRDefault="00F8147B"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F8147B" w:rsidRDefault="00F8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F8147B" w:rsidRDefault="00F8147B">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F8147B" w:rsidRPr="00950DFB" w:rsidRDefault="00F8147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8147B" w:rsidRPr="00CC124D" w:rsidRDefault="00F8147B"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8147B" w:rsidRPr="00CC124D" w:rsidRDefault="00F8147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F8147B" w:rsidRPr="00950DFB" w:rsidRDefault="00F8147B"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8147B" w:rsidRPr="00CC124D" w:rsidRDefault="00F8147B"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8147B" w:rsidRPr="00CC124D" w:rsidRDefault="00F8147B"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F8147B" w:rsidRPr="00A177F4" w:rsidRDefault="00F8147B">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F8147B" w:rsidRPr="00A177F4" w:rsidRDefault="00F8147B">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F8147B" w:rsidRPr="00F91F8A" w:rsidRDefault="00F8147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8147B" w:rsidRPr="00F91F8A" w:rsidRDefault="00F8147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F8147B" w:rsidRPr="00F91F8A" w:rsidRDefault="00F8147B"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8147B" w:rsidRPr="00F91F8A" w:rsidRDefault="00F8147B"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F8147B" w:rsidRDefault="00F81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F8147B" w:rsidRDefault="00F8147B" w:rsidP="00454243">
      <w:r>
        <w:separator/>
      </w:r>
    </w:p>
  </w:footnote>
  <w:footnote w:type="continuationSeparator" w:id="0">
    <w:p w14:paraId="386DB74C" w14:textId="77777777" w:rsidR="00F8147B" w:rsidRDefault="00F8147B"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F8147B" w:rsidRDefault="00F814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F8147B" w:rsidRDefault="00F8147B"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F8147B" w:rsidRDefault="00F8147B" w:rsidP="005944B6">
    <w:pPr>
      <w:pStyle w:val="Encabezado"/>
    </w:pPr>
  </w:p>
  <w:bookmarkEnd w:id="1"/>
  <w:bookmarkEnd w:id="2"/>
  <w:p w14:paraId="01FBED5F" w14:textId="77777777" w:rsidR="00F8147B" w:rsidRDefault="00F814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F8147B" w:rsidRDefault="00F814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720D4"/>
    <w:rsid w:val="000A6B3F"/>
    <w:rsid w:val="000D6EED"/>
    <w:rsid w:val="00116EA8"/>
    <w:rsid w:val="001A123F"/>
    <w:rsid w:val="00225215"/>
    <w:rsid w:val="002253DD"/>
    <w:rsid w:val="002567E9"/>
    <w:rsid w:val="002753E0"/>
    <w:rsid w:val="002D5680"/>
    <w:rsid w:val="00305B16"/>
    <w:rsid w:val="00315D70"/>
    <w:rsid w:val="00331B5C"/>
    <w:rsid w:val="00373DF4"/>
    <w:rsid w:val="003A4EA1"/>
    <w:rsid w:val="003A4EAA"/>
    <w:rsid w:val="003F0E8E"/>
    <w:rsid w:val="003F15AD"/>
    <w:rsid w:val="003F3DDE"/>
    <w:rsid w:val="00452ADC"/>
    <w:rsid w:val="00454243"/>
    <w:rsid w:val="0045574D"/>
    <w:rsid w:val="004B4E35"/>
    <w:rsid w:val="004D19AD"/>
    <w:rsid w:val="005559BD"/>
    <w:rsid w:val="005944B6"/>
    <w:rsid w:val="005E24B5"/>
    <w:rsid w:val="00624FFC"/>
    <w:rsid w:val="0068692E"/>
    <w:rsid w:val="006C32D2"/>
    <w:rsid w:val="00703754"/>
    <w:rsid w:val="00713E2D"/>
    <w:rsid w:val="0073754B"/>
    <w:rsid w:val="0077593B"/>
    <w:rsid w:val="007835C0"/>
    <w:rsid w:val="007A68CA"/>
    <w:rsid w:val="007C4AE1"/>
    <w:rsid w:val="007D1161"/>
    <w:rsid w:val="007F280F"/>
    <w:rsid w:val="007F6401"/>
    <w:rsid w:val="00816758"/>
    <w:rsid w:val="00847003"/>
    <w:rsid w:val="0086256A"/>
    <w:rsid w:val="008C0BD2"/>
    <w:rsid w:val="008D01F5"/>
    <w:rsid w:val="008D414E"/>
    <w:rsid w:val="008F571B"/>
    <w:rsid w:val="00902472"/>
    <w:rsid w:val="009027A5"/>
    <w:rsid w:val="00950DFB"/>
    <w:rsid w:val="00966599"/>
    <w:rsid w:val="00992277"/>
    <w:rsid w:val="009B0A39"/>
    <w:rsid w:val="009E2111"/>
    <w:rsid w:val="00A01A27"/>
    <w:rsid w:val="00A177F4"/>
    <w:rsid w:val="00A51A1C"/>
    <w:rsid w:val="00A81B5F"/>
    <w:rsid w:val="00A828B1"/>
    <w:rsid w:val="00AF5871"/>
    <w:rsid w:val="00B55FF4"/>
    <w:rsid w:val="00B92A6F"/>
    <w:rsid w:val="00BC214E"/>
    <w:rsid w:val="00BC6990"/>
    <w:rsid w:val="00BF14D3"/>
    <w:rsid w:val="00BF4630"/>
    <w:rsid w:val="00C257B4"/>
    <w:rsid w:val="00C27E43"/>
    <w:rsid w:val="00C9384A"/>
    <w:rsid w:val="00CB110A"/>
    <w:rsid w:val="00CB7787"/>
    <w:rsid w:val="00CC124D"/>
    <w:rsid w:val="00D2570B"/>
    <w:rsid w:val="00DA1DF8"/>
    <w:rsid w:val="00E213C5"/>
    <w:rsid w:val="00E610D3"/>
    <w:rsid w:val="00E670C6"/>
    <w:rsid w:val="00E72835"/>
    <w:rsid w:val="00E739DE"/>
    <w:rsid w:val="00E81051"/>
    <w:rsid w:val="00E812E5"/>
    <w:rsid w:val="00EA2F7A"/>
    <w:rsid w:val="00EA68D4"/>
    <w:rsid w:val="00EF25D2"/>
    <w:rsid w:val="00F247B5"/>
    <w:rsid w:val="00F32CE1"/>
    <w:rsid w:val="00F46AB1"/>
    <w:rsid w:val="00F64B46"/>
    <w:rsid w:val="00F8147B"/>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 w:type="paragraph" w:customStyle="1" w:styleId="Default">
    <w:name w:val="Default"/>
    <w:rsid w:val="00AF5871"/>
    <w:pPr>
      <w:suppressAutoHyphens/>
      <w:autoSpaceDE w:val="0"/>
      <w:spacing w:after="0" w:line="240" w:lineRule="auto"/>
    </w:pPr>
    <w:rPr>
      <w:rFonts w:ascii="Cambria" w:eastAsia="Calibri" w:hAnsi="Cambria" w:cs="Cambria"/>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EA2F7A"/>
    <w:pPr>
      <w:spacing w:before="100" w:beforeAutospacing="1" w:after="100" w:afterAutospacing="1"/>
    </w:pPr>
    <w:rPr>
      <w:lang w:val="es-MX" w:eastAsia="es-MX"/>
    </w:rPr>
  </w:style>
  <w:style w:type="character" w:styleId="nfasis">
    <w:name w:val="Emphasis"/>
    <w:uiPriority w:val="20"/>
    <w:qFormat/>
    <w:rsid w:val="003F0E8E"/>
    <w:rPr>
      <w:i/>
      <w:iCs/>
    </w:rPr>
  </w:style>
  <w:style w:type="paragraph" w:customStyle="1" w:styleId="Default">
    <w:name w:val="Default"/>
    <w:rsid w:val="00AF5871"/>
    <w:pPr>
      <w:suppressAutoHyphens/>
      <w:autoSpaceDE w:val="0"/>
      <w:spacing w:after="0" w:line="240" w:lineRule="auto"/>
    </w:pPr>
    <w:rPr>
      <w:rFonts w:ascii="Cambria" w:eastAsia="Calibri" w:hAnsi="Cambria" w:cs="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926">
      <w:bodyDiv w:val="1"/>
      <w:marLeft w:val="0"/>
      <w:marRight w:val="0"/>
      <w:marTop w:val="0"/>
      <w:marBottom w:val="0"/>
      <w:divBdr>
        <w:top w:val="none" w:sz="0" w:space="0" w:color="auto"/>
        <w:left w:val="none" w:sz="0" w:space="0" w:color="auto"/>
        <w:bottom w:val="none" w:sz="0" w:space="0" w:color="auto"/>
        <w:right w:val="none" w:sz="0" w:space="0" w:color="auto"/>
      </w:divBdr>
    </w:div>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0613207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57543869">
      <w:bodyDiv w:val="1"/>
      <w:marLeft w:val="0"/>
      <w:marRight w:val="0"/>
      <w:marTop w:val="0"/>
      <w:marBottom w:val="0"/>
      <w:divBdr>
        <w:top w:val="none" w:sz="0" w:space="0" w:color="auto"/>
        <w:left w:val="none" w:sz="0" w:space="0" w:color="auto"/>
        <w:bottom w:val="none" w:sz="0" w:space="0" w:color="auto"/>
        <w:right w:val="none" w:sz="0" w:space="0" w:color="auto"/>
      </w:divBdr>
    </w:div>
    <w:div w:id="1765877644">
      <w:bodyDiv w:val="1"/>
      <w:marLeft w:val="0"/>
      <w:marRight w:val="0"/>
      <w:marTop w:val="0"/>
      <w:marBottom w:val="0"/>
      <w:divBdr>
        <w:top w:val="none" w:sz="0" w:space="0" w:color="auto"/>
        <w:left w:val="none" w:sz="0" w:space="0" w:color="auto"/>
        <w:bottom w:val="none" w:sz="0" w:space="0" w:color="auto"/>
        <w:right w:val="none" w:sz="0" w:space="0" w:color="auto"/>
      </w:divBdr>
    </w:div>
    <w:div w:id="21104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2B08-7AFA-40DE-B401-418B9DD0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7</cp:revision>
  <cp:lastPrinted>2021-02-26T15:18:00Z</cp:lastPrinted>
  <dcterms:created xsi:type="dcterms:W3CDTF">2021-02-24T16:46:00Z</dcterms:created>
  <dcterms:modified xsi:type="dcterms:W3CDTF">2021-02-26T15:18:00Z</dcterms:modified>
</cp:coreProperties>
</file>