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74E207B5" w:rsidR="00315D70" w:rsidRPr="00F64B46" w:rsidRDefault="00315D70" w:rsidP="00EA2F7A">
      <w:pPr>
        <w:rPr>
          <w:rFonts w:asciiTheme="minorHAnsi" w:hAnsiTheme="minorHAnsi" w:cstheme="minorHAnsi"/>
          <w:sz w:val="22"/>
          <w:szCs w:val="22"/>
        </w:rPr>
      </w:pPr>
    </w:p>
    <w:p w14:paraId="48DED7F4" w14:textId="77777777" w:rsidR="00816758" w:rsidRPr="00F64B46" w:rsidRDefault="00816758" w:rsidP="00816758">
      <w:pPr>
        <w:jc w:val="right"/>
        <w:rPr>
          <w:rFonts w:asciiTheme="minorHAnsi" w:hAnsiTheme="minorHAnsi" w:cstheme="minorHAnsi"/>
          <w:b/>
          <w:bCs/>
          <w:sz w:val="22"/>
          <w:szCs w:val="22"/>
          <w:u w:val="single"/>
        </w:rPr>
      </w:pPr>
    </w:p>
    <w:p w14:paraId="20363238" w14:textId="77777777" w:rsidR="00847003" w:rsidRPr="00F64B46" w:rsidRDefault="00847003" w:rsidP="00816758">
      <w:pPr>
        <w:jc w:val="right"/>
        <w:rPr>
          <w:rFonts w:asciiTheme="minorHAnsi" w:hAnsiTheme="minorHAnsi" w:cstheme="minorHAnsi"/>
          <w:b/>
          <w:bCs/>
          <w:sz w:val="22"/>
          <w:szCs w:val="22"/>
          <w:u w:val="single"/>
        </w:rPr>
      </w:pPr>
    </w:p>
    <w:p w14:paraId="1E4EB260" w14:textId="66E8703C" w:rsidR="00816758" w:rsidRPr="00F64B46" w:rsidRDefault="00816758" w:rsidP="00816758">
      <w:pPr>
        <w:jc w:val="right"/>
        <w:rPr>
          <w:rFonts w:asciiTheme="minorHAnsi" w:hAnsiTheme="minorHAnsi" w:cstheme="minorHAnsi"/>
          <w:b/>
          <w:bCs/>
          <w:sz w:val="22"/>
          <w:szCs w:val="22"/>
          <w:u w:val="single"/>
        </w:rPr>
      </w:pPr>
      <w:r w:rsidRPr="00F64B46">
        <w:rPr>
          <w:rFonts w:asciiTheme="minorHAnsi" w:hAnsiTheme="minorHAnsi" w:cstheme="minorHAnsi"/>
          <w:b/>
          <w:bCs/>
          <w:sz w:val="22"/>
          <w:szCs w:val="22"/>
          <w:u w:val="single"/>
        </w:rPr>
        <w:t>ORDENANZA N° 712</w:t>
      </w:r>
      <w:r w:rsidR="00F64B46" w:rsidRPr="00F64B46">
        <w:rPr>
          <w:rFonts w:asciiTheme="minorHAnsi" w:hAnsiTheme="minorHAnsi" w:cstheme="minorHAnsi"/>
          <w:b/>
          <w:bCs/>
          <w:sz w:val="22"/>
          <w:szCs w:val="22"/>
          <w:u w:val="single"/>
        </w:rPr>
        <w:t>4</w:t>
      </w:r>
      <w:r w:rsidRPr="00F64B46">
        <w:rPr>
          <w:rFonts w:asciiTheme="minorHAnsi" w:hAnsiTheme="minorHAnsi" w:cstheme="minorHAnsi"/>
          <w:b/>
          <w:bCs/>
          <w:sz w:val="22"/>
          <w:szCs w:val="22"/>
          <w:u w:val="single"/>
        </w:rPr>
        <w:t>/2021</w:t>
      </w:r>
    </w:p>
    <w:p w14:paraId="31B12B97" w14:textId="77777777" w:rsidR="00816758" w:rsidRPr="00F64B46" w:rsidRDefault="00816758" w:rsidP="00EA2F7A">
      <w:pPr>
        <w:pStyle w:val="NormalWeb"/>
        <w:spacing w:before="0" w:beforeAutospacing="0" w:after="0" w:afterAutospacing="0"/>
        <w:jc w:val="both"/>
        <w:rPr>
          <w:rFonts w:asciiTheme="minorHAnsi" w:hAnsiTheme="minorHAnsi" w:cstheme="minorHAnsi"/>
          <w:b/>
          <w:bCs/>
          <w:color w:val="000000"/>
          <w:sz w:val="22"/>
          <w:szCs w:val="22"/>
          <w:u w:val="single"/>
        </w:rPr>
      </w:pPr>
    </w:p>
    <w:p w14:paraId="6E373822" w14:textId="211EB276" w:rsidR="00EA2F7A" w:rsidRPr="00F64B46" w:rsidRDefault="00EA2F7A" w:rsidP="00EA2F7A">
      <w:pPr>
        <w:pStyle w:val="NormalWeb"/>
        <w:spacing w:before="0" w:beforeAutospacing="0" w:after="0" w:afterAutospacing="0"/>
        <w:jc w:val="both"/>
        <w:rPr>
          <w:rFonts w:asciiTheme="minorHAnsi" w:hAnsiTheme="minorHAnsi" w:cstheme="minorHAnsi"/>
          <w:color w:val="000000"/>
          <w:sz w:val="22"/>
          <w:szCs w:val="22"/>
          <w:u w:val="single"/>
        </w:rPr>
      </w:pPr>
      <w:r w:rsidRPr="00F64B46">
        <w:rPr>
          <w:rFonts w:asciiTheme="minorHAnsi" w:hAnsiTheme="minorHAnsi" w:cstheme="minorHAnsi"/>
          <w:b/>
          <w:bCs/>
          <w:color w:val="000000"/>
          <w:sz w:val="22"/>
          <w:szCs w:val="22"/>
          <w:u w:val="single"/>
        </w:rPr>
        <w:t>VISTO</w:t>
      </w:r>
      <w:r w:rsidRPr="00F64B46">
        <w:rPr>
          <w:rFonts w:asciiTheme="minorHAnsi" w:hAnsiTheme="minorHAnsi" w:cstheme="minorHAnsi"/>
          <w:color w:val="000000"/>
          <w:sz w:val="22"/>
          <w:szCs w:val="22"/>
          <w:u w:val="single"/>
        </w:rPr>
        <w:t>: </w:t>
      </w:r>
    </w:p>
    <w:p w14:paraId="203553E9" w14:textId="77777777" w:rsidR="00EA2F7A" w:rsidRPr="00F64B46" w:rsidRDefault="00EA2F7A" w:rsidP="00EA2F7A">
      <w:pPr>
        <w:pStyle w:val="NormalWeb"/>
        <w:spacing w:before="0" w:beforeAutospacing="0" w:after="0" w:afterAutospacing="0"/>
        <w:jc w:val="both"/>
        <w:rPr>
          <w:rFonts w:asciiTheme="minorHAnsi" w:hAnsiTheme="minorHAnsi" w:cstheme="minorHAnsi"/>
          <w:sz w:val="22"/>
          <w:szCs w:val="22"/>
        </w:rPr>
      </w:pPr>
    </w:p>
    <w:p w14:paraId="57716B15" w14:textId="5588A396" w:rsidR="00EA2F7A" w:rsidRPr="00F64B46" w:rsidRDefault="000D5CBC" w:rsidP="00EA2F7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El </w:t>
      </w:r>
      <w:proofErr w:type="spellStart"/>
      <w:r w:rsidR="00EA2F7A" w:rsidRPr="00F64B46">
        <w:rPr>
          <w:rFonts w:asciiTheme="minorHAnsi" w:hAnsiTheme="minorHAnsi" w:cstheme="minorHAnsi"/>
          <w:color w:val="000000"/>
          <w:sz w:val="22"/>
          <w:szCs w:val="22"/>
        </w:rPr>
        <w:t>Expte</w:t>
      </w:r>
      <w:proofErr w:type="spellEnd"/>
      <w:r w:rsidR="00EA2F7A" w:rsidRPr="00F64B46">
        <w:rPr>
          <w:rFonts w:asciiTheme="minorHAnsi" w:hAnsiTheme="minorHAnsi" w:cstheme="minorHAnsi"/>
          <w:color w:val="000000"/>
          <w:sz w:val="22"/>
          <w:szCs w:val="22"/>
        </w:rPr>
        <w:t>. N°</w:t>
      </w:r>
      <w:r w:rsidR="00E72835" w:rsidRPr="00F64B46">
        <w:rPr>
          <w:rFonts w:asciiTheme="minorHAnsi" w:hAnsiTheme="minorHAnsi" w:cstheme="minorHAnsi"/>
          <w:color w:val="000000"/>
          <w:sz w:val="22"/>
          <w:szCs w:val="22"/>
        </w:rPr>
        <w:t xml:space="preserve"> </w:t>
      </w:r>
      <w:r w:rsidR="00F64B46">
        <w:rPr>
          <w:rFonts w:asciiTheme="minorHAnsi" w:hAnsiTheme="minorHAnsi" w:cstheme="minorHAnsi"/>
          <w:color w:val="000000"/>
          <w:sz w:val="22"/>
          <w:szCs w:val="22"/>
        </w:rPr>
        <w:t>2021-000160</w:t>
      </w:r>
      <w:r w:rsidR="00E739DE" w:rsidRPr="00F64B46">
        <w:rPr>
          <w:rFonts w:asciiTheme="minorHAnsi" w:hAnsiTheme="minorHAnsi" w:cstheme="minorHAnsi"/>
          <w:color w:val="000000"/>
          <w:sz w:val="22"/>
          <w:szCs w:val="22"/>
        </w:rPr>
        <w:t xml:space="preserve">/I1-GC caratulado: </w:t>
      </w:r>
      <w:r w:rsidR="00F64B46">
        <w:rPr>
          <w:rFonts w:asciiTheme="minorHAnsi" w:hAnsiTheme="minorHAnsi" w:cstheme="minorHAnsi"/>
          <w:color w:val="000000"/>
          <w:sz w:val="22"/>
          <w:szCs w:val="22"/>
        </w:rPr>
        <w:t>DIRECCIÓN DE PLANIFICACIÓN URBANA</w:t>
      </w:r>
      <w:r w:rsidR="00E739DE" w:rsidRPr="00F64B46">
        <w:rPr>
          <w:rFonts w:asciiTheme="minorHAnsi" w:hAnsiTheme="minorHAnsi" w:cstheme="minorHAnsi"/>
          <w:color w:val="000000"/>
          <w:sz w:val="22"/>
          <w:szCs w:val="22"/>
        </w:rPr>
        <w:t xml:space="preserve"> – E/ PROYECTO DE ORDENANZA </w:t>
      </w:r>
      <w:r w:rsidR="00847003" w:rsidRPr="00F64B46">
        <w:rPr>
          <w:rFonts w:asciiTheme="minorHAnsi" w:hAnsiTheme="minorHAnsi" w:cstheme="minorHAnsi"/>
          <w:color w:val="000000"/>
          <w:sz w:val="22"/>
          <w:szCs w:val="22"/>
        </w:rPr>
        <w:t>–</w:t>
      </w:r>
      <w:r w:rsidR="00E739DE" w:rsidRPr="00F64B46">
        <w:rPr>
          <w:rFonts w:asciiTheme="minorHAnsi" w:hAnsiTheme="minorHAnsi" w:cstheme="minorHAnsi"/>
          <w:color w:val="000000"/>
          <w:sz w:val="22"/>
          <w:szCs w:val="22"/>
        </w:rPr>
        <w:t xml:space="preserve"> </w:t>
      </w:r>
      <w:r w:rsidR="00F64B46">
        <w:rPr>
          <w:rFonts w:asciiTheme="minorHAnsi" w:hAnsiTheme="minorHAnsi" w:cstheme="minorHAnsi"/>
          <w:color w:val="000000"/>
          <w:sz w:val="22"/>
          <w:szCs w:val="22"/>
        </w:rPr>
        <w:t>MODIFICACIÓN DISTRITOS DEPARTAMENTALES</w:t>
      </w:r>
      <w:r w:rsidR="00E739DE" w:rsidRPr="00F64B46">
        <w:rPr>
          <w:rFonts w:asciiTheme="minorHAnsi" w:hAnsiTheme="minorHAnsi" w:cstheme="minorHAnsi"/>
          <w:color w:val="000000"/>
          <w:sz w:val="22"/>
          <w:szCs w:val="22"/>
        </w:rPr>
        <w:t>; y</w:t>
      </w:r>
    </w:p>
    <w:p w14:paraId="3525F2D9" w14:textId="77777777" w:rsidR="00EA2F7A" w:rsidRPr="00F64B46" w:rsidRDefault="00EA2F7A" w:rsidP="00EA2F7A">
      <w:pPr>
        <w:rPr>
          <w:rFonts w:asciiTheme="minorHAnsi" w:hAnsiTheme="minorHAnsi" w:cstheme="minorHAnsi"/>
          <w:sz w:val="22"/>
          <w:szCs w:val="22"/>
        </w:rPr>
      </w:pPr>
    </w:p>
    <w:p w14:paraId="0BE25018" w14:textId="77777777" w:rsidR="00EA2F7A" w:rsidRPr="00F64B46" w:rsidRDefault="00EA2F7A" w:rsidP="00EA2F7A">
      <w:pPr>
        <w:pStyle w:val="NormalWeb"/>
        <w:spacing w:before="0" w:beforeAutospacing="0" w:after="0" w:afterAutospacing="0"/>
        <w:jc w:val="both"/>
        <w:rPr>
          <w:rFonts w:asciiTheme="minorHAnsi" w:hAnsiTheme="minorHAnsi" w:cstheme="minorHAnsi"/>
          <w:sz w:val="22"/>
          <w:szCs w:val="22"/>
          <w:u w:val="single"/>
        </w:rPr>
      </w:pPr>
      <w:r w:rsidRPr="00F64B46">
        <w:rPr>
          <w:rFonts w:asciiTheme="minorHAnsi" w:hAnsiTheme="minorHAnsi" w:cstheme="minorHAnsi"/>
          <w:b/>
          <w:bCs/>
          <w:color w:val="000000"/>
          <w:sz w:val="22"/>
          <w:szCs w:val="22"/>
          <w:u w:val="single"/>
        </w:rPr>
        <w:t>CONSIDERANDO: </w:t>
      </w:r>
    </w:p>
    <w:p w14:paraId="0427535B" w14:textId="33C21432" w:rsidR="00EA2F7A" w:rsidRPr="00F64B46" w:rsidRDefault="00EA2F7A" w:rsidP="00EA2F7A">
      <w:pPr>
        <w:rPr>
          <w:rFonts w:asciiTheme="minorHAnsi" w:hAnsiTheme="minorHAnsi" w:cstheme="minorHAnsi"/>
          <w:sz w:val="22"/>
          <w:szCs w:val="22"/>
        </w:rPr>
      </w:pPr>
    </w:p>
    <w:p w14:paraId="25760F07" w14:textId="77777777"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corresponde a los municipios la potestad de organizar político y administrativamente su territorio en concordancia con los Artículos N° 197 a N° 210 de la Constitución Provincial y Ley Provincial N°  1079,  Orgánica de Municipalidades.</w:t>
      </w:r>
    </w:p>
    <w:p w14:paraId="3D2B46E0" w14:textId="4AAD1D94"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 xml:space="preserve">Que, gracias al trabajo realizado por la Junta de Estudios Históricos de Godoy Cruz se observa cómo, a lo largo de la historia, el departamento de Godoy Cruz y sus distritos han experimentado diversos cambios, tanto de nomenclatura como de extensión, adaptándose a los diversos contextos y necesidades históricas, demográficas, culturales y </w:t>
      </w:r>
      <w:r>
        <w:rPr>
          <w:rFonts w:asciiTheme="minorHAnsi" w:hAnsiTheme="minorHAnsi" w:cstheme="minorHAnsi"/>
          <w:sz w:val="22"/>
          <w:szCs w:val="22"/>
        </w:rPr>
        <w:t>políticas.</w:t>
      </w:r>
    </w:p>
    <w:p w14:paraId="404AD638" w14:textId="77777777"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en el año 2017 la Suprema Corte de Justicia de Mendoza resolvió uno de los conflictos históricos de la provincia definiendo los límites entre los departamentos de Godoy Cruz, Luján de Cuyo y Las Heras en el área correspondiente al Piedemonte. Y, de esta manera, se clarificaron los límites departamentales mediante su incorporación al marco normativo local por Ordenanza Nº 7087, permitiendo una mayor llegada estatal a las necesidades territoriales de la zona; en adición a su vez, a la Ordenanza Nº 7074 que define el límite urbano del Departamento.</w:t>
      </w:r>
    </w:p>
    <w:p w14:paraId="1208E9D4" w14:textId="5B875288"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actualmente conviven dos formas de organización y clasificación del territorio en simultáneo, siendo una la distribución geográfica territorial que da lugar a 6 (seis) distritos: San Vicente, Presidente Sarmiento, Ciudad de Godoy Cruz, Gobernador Benegas, San Francisco del Monte y Las Tortugas; y otra, siendo la distribución electoral territorial dando lugar a 9 (nueve) distritos que engloban únicamente el radio urbano del Departamento y que agregan a la distribución geográfica, los barrios de Villa del Parque, Villa Hipódromo, Vil</w:t>
      </w:r>
      <w:r>
        <w:rPr>
          <w:rFonts w:asciiTheme="minorHAnsi" w:hAnsiTheme="minorHAnsi" w:cstheme="minorHAnsi"/>
          <w:sz w:val="22"/>
          <w:szCs w:val="22"/>
        </w:rPr>
        <w:t>la Marini, Trapiche y Rivadavia.</w:t>
      </w:r>
    </w:p>
    <w:p w14:paraId="7AFF286D" w14:textId="5536C919"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son numerosos los motivos en términos de eficiencia administrativa y representatividad política, por los que resulta conveniente la reorganización territorial y su equiparación con la cartografía electoral, ya que, actualmente, la distribución territorial en 6 distritos no permite diferenciar las particularidades de un territorio que demográficamente se ha densificado, y que presenta una gran diversidad de car</w:t>
      </w:r>
      <w:r>
        <w:rPr>
          <w:rFonts w:asciiTheme="minorHAnsi" w:hAnsiTheme="minorHAnsi" w:cstheme="minorHAnsi"/>
          <w:sz w:val="22"/>
          <w:szCs w:val="22"/>
        </w:rPr>
        <w:t>acterísticas urbanas y sociales.</w:t>
      </w:r>
    </w:p>
    <w:p w14:paraId="29BEE991" w14:textId="7F9DCF4F" w:rsidR="00F64B46" w:rsidRDefault="00F64B46" w:rsidP="00F64B46">
      <w:pPr>
        <w:jc w:val="both"/>
        <w:rPr>
          <w:rFonts w:asciiTheme="minorHAnsi" w:hAnsiTheme="minorHAnsi" w:cstheme="minorHAnsi"/>
          <w:sz w:val="22"/>
          <w:szCs w:val="22"/>
        </w:rPr>
      </w:pPr>
      <w:r w:rsidRPr="00F64B46">
        <w:rPr>
          <w:rFonts w:asciiTheme="minorHAnsi" w:hAnsiTheme="minorHAnsi" w:cstheme="minorHAnsi"/>
          <w:sz w:val="22"/>
          <w:szCs w:val="22"/>
        </w:rPr>
        <w:t xml:space="preserve">Que, la capacidad de gobierno y gestión sobre el territorio requiere del conocimiento preciso y acabado de su geografía. Dentro de la misma, la heterogeneidad de expresiones sociales, culturales, infraestructurales y económicas se conjugan entre sí y transfieren al tejido social un nivel de complejidad aún más amplia. De manera que la planificación e implementación de políticas puede encontrar límites más relacionados con desajustes en la mirada inicial del problema, que por la propia esencia o complejidad de </w:t>
      </w:r>
      <w:r>
        <w:rPr>
          <w:rFonts w:asciiTheme="minorHAnsi" w:hAnsiTheme="minorHAnsi" w:cstheme="minorHAnsi"/>
          <w:sz w:val="22"/>
          <w:szCs w:val="22"/>
        </w:rPr>
        <w:t>las situaciones a ser abordadas.</w:t>
      </w:r>
    </w:p>
    <w:p w14:paraId="642704A8" w14:textId="77777777" w:rsidR="00F64B46" w:rsidRDefault="00F64B46" w:rsidP="00F64B46">
      <w:pPr>
        <w:jc w:val="both"/>
        <w:rPr>
          <w:rFonts w:asciiTheme="minorHAnsi" w:hAnsiTheme="minorHAnsi" w:cstheme="minorHAnsi"/>
          <w:sz w:val="22"/>
          <w:szCs w:val="22"/>
        </w:rPr>
      </w:pPr>
    </w:p>
    <w:p w14:paraId="47EA7DB8" w14:textId="77777777" w:rsidR="00F64B46" w:rsidRDefault="00F64B46" w:rsidP="00F64B46">
      <w:pPr>
        <w:jc w:val="both"/>
        <w:rPr>
          <w:rFonts w:asciiTheme="minorHAnsi" w:hAnsiTheme="minorHAnsi" w:cstheme="minorHAnsi"/>
          <w:sz w:val="22"/>
          <w:szCs w:val="22"/>
        </w:rPr>
      </w:pPr>
    </w:p>
    <w:p w14:paraId="09E5C9C6" w14:textId="77777777" w:rsidR="00F64B46" w:rsidRDefault="00F64B46" w:rsidP="00F64B46">
      <w:pPr>
        <w:jc w:val="both"/>
        <w:rPr>
          <w:rFonts w:asciiTheme="minorHAnsi" w:hAnsiTheme="minorHAnsi" w:cstheme="minorHAnsi"/>
          <w:sz w:val="22"/>
          <w:szCs w:val="22"/>
        </w:rPr>
      </w:pPr>
    </w:p>
    <w:p w14:paraId="4F7A60CF" w14:textId="77777777" w:rsidR="00F64B46" w:rsidRDefault="00F64B46" w:rsidP="00F64B46">
      <w:pPr>
        <w:jc w:val="both"/>
        <w:rPr>
          <w:rFonts w:asciiTheme="minorHAnsi" w:hAnsiTheme="minorHAnsi" w:cstheme="minorHAnsi"/>
          <w:sz w:val="22"/>
          <w:szCs w:val="22"/>
        </w:rPr>
      </w:pPr>
    </w:p>
    <w:p w14:paraId="66EABDC6" w14:textId="77777777" w:rsidR="00F64B46" w:rsidRDefault="00F64B46" w:rsidP="00F64B46">
      <w:pPr>
        <w:jc w:val="right"/>
        <w:rPr>
          <w:rFonts w:asciiTheme="minorHAnsi" w:hAnsiTheme="minorHAnsi" w:cstheme="minorHAnsi"/>
          <w:sz w:val="22"/>
          <w:szCs w:val="22"/>
        </w:rPr>
      </w:pPr>
    </w:p>
    <w:p w14:paraId="24E0C1AA" w14:textId="056B67E7" w:rsidR="00F64B46" w:rsidRDefault="00F64B46" w:rsidP="00F64B46">
      <w:pPr>
        <w:jc w:val="right"/>
        <w:rPr>
          <w:rFonts w:asciiTheme="minorHAnsi" w:hAnsiTheme="minorHAnsi" w:cstheme="minorHAnsi"/>
          <w:sz w:val="22"/>
          <w:szCs w:val="22"/>
        </w:rPr>
      </w:pPr>
      <w:r>
        <w:rPr>
          <w:rFonts w:asciiTheme="minorHAnsi" w:hAnsiTheme="minorHAnsi" w:cstheme="minorHAnsi"/>
          <w:sz w:val="22"/>
          <w:szCs w:val="22"/>
        </w:rPr>
        <w:t>HOJA N° 2</w:t>
      </w:r>
    </w:p>
    <w:p w14:paraId="5D724FC7" w14:textId="047DBDE5" w:rsidR="00F64B46" w:rsidRPr="00F64B46" w:rsidRDefault="00F64B46" w:rsidP="00F64B46">
      <w:pPr>
        <w:jc w:val="right"/>
        <w:rPr>
          <w:rFonts w:asciiTheme="minorHAnsi" w:hAnsiTheme="minorHAnsi" w:cstheme="minorHAnsi"/>
          <w:sz w:val="22"/>
          <w:szCs w:val="22"/>
        </w:rPr>
      </w:pPr>
      <w:r>
        <w:rPr>
          <w:rFonts w:asciiTheme="minorHAnsi" w:hAnsiTheme="minorHAnsi" w:cstheme="minorHAnsi"/>
          <w:sz w:val="22"/>
          <w:szCs w:val="22"/>
        </w:rPr>
        <w:t>ORDENANZA N° 7124/2021</w:t>
      </w:r>
    </w:p>
    <w:p w14:paraId="1C131ED8" w14:textId="7CBEBC1A" w:rsidR="00F64B46" w:rsidRPr="00F64B46" w:rsidRDefault="00F64B46" w:rsidP="00F64B46">
      <w:pPr>
        <w:spacing w:before="200" w:after="200"/>
        <w:jc w:val="both"/>
        <w:rPr>
          <w:rFonts w:asciiTheme="minorHAnsi" w:hAnsiTheme="minorHAnsi" w:cstheme="minorHAnsi"/>
          <w:sz w:val="22"/>
          <w:szCs w:val="22"/>
        </w:rPr>
      </w:pPr>
      <w:r w:rsidRPr="00F64B46">
        <w:rPr>
          <w:rFonts w:asciiTheme="minorHAnsi" w:hAnsiTheme="minorHAnsi" w:cstheme="minorHAnsi"/>
          <w:sz w:val="22"/>
          <w:szCs w:val="22"/>
        </w:rPr>
        <w:t>Que, respondiendo al recorrido de la dinámica de la estructura social y económica del departamento (población mayoritariamente joven y con dinámicas ocupacionales diversas, hábitos de consumo múltiples, etc.) se asume que progresivamente las expresiones características de la población presentarán una tendencia a mostrarse cada vez más difusas, intrincadas y complejas. En otras palabras, la tendencia de una población cada vez más heterog</w:t>
      </w:r>
      <w:r w:rsidR="007835C0">
        <w:rPr>
          <w:rFonts w:asciiTheme="minorHAnsi" w:hAnsiTheme="minorHAnsi" w:cstheme="minorHAnsi"/>
          <w:sz w:val="22"/>
          <w:szCs w:val="22"/>
        </w:rPr>
        <w:t>énea y compleja se incrementará.</w:t>
      </w:r>
    </w:p>
    <w:p w14:paraId="2492FCAB" w14:textId="177D3752"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será responsabilidad del gobierno actual y de los sucesivos, dar respuesta a las demandas, requerimientos y necesidades de su población. Para ello se debe reconocer primero la particularidad de tales demandas y las equivalencias posibles entre las mismas en diferentes sectores sociales, así como los límites y fronteras que se expresen entre los distintos grupos. Pero algo es indiscutible, las acciones de gobierno deberán siempre enfocarse en la tarea de dar respuesta satisfactoria a la exigencia de mejora en las condiciones de vid</w:t>
      </w:r>
      <w:r w:rsidR="007835C0">
        <w:rPr>
          <w:rFonts w:asciiTheme="minorHAnsi" w:hAnsiTheme="minorHAnsi" w:cstheme="minorHAnsi"/>
          <w:sz w:val="22"/>
          <w:szCs w:val="22"/>
        </w:rPr>
        <w:t>a de cada ciudadano y ciudadana.</w:t>
      </w:r>
    </w:p>
    <w:p w14:paraId="35F3E870" w14:textId="4E990B47"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de ello se desprende la importancia del proceso de diseño de políticas focalizadas, políticas de gobierno y políticas de estado. Todas concatenadas desde una lógica de reconocimiento efectivo de las especificidades, y buscando impactos significativos en los diferentes sectores de la población y gestionando sostenidamente cada acción en cl</w:t>
      </w:r>
      <w:r w:rsidR="007835C0">
        <w:rPr>
          <w:rFonts w:asciiTheme="minorHAnsi" w:hAnsiTheme="minorHAnsi" w:cstheme="minorHAnsi"/>
          <w:sz w:val="22"/>
          <w:szCs w:val="22"/>
        </w:rPr>
        <w:t>ave de bienestar sustentable.</w:t>
      </w:r>
    </w:p>
    <w:p w14:paraId="6928F2FE" w14:textId="50725E05"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Que, la propuesta de modificación de los criterios distritales a partir de los cuales se comprenderá el territorio departamental, se orienta en tal dirección. En la de reconocer con mejores niveles de precisión todas las características de nuestro departamento en función de</w:t>
      </w:r>
      <w:r w:rsidR="007835C0">
        <w:rPr>
          <w:rFonts w:asciiTheme="minorHAnsi" w:hAnsiTheme="minorHAnsi" w:cstheme="minorHAnsi"/>
          <w:sz w:val="22"/>
          <w:szCs w:val="22"/>
        </w:rPr>
        <w:t xml:space="preserve"> los argumentos antes señalados.</w:t>
      </w:r>
    </w:p>
    <w:p w14:paraId="62FEE019" w14:textId="3902867F" w:rsidR="00F64B46" w:rsidRPr="00F64B46" w:rsidRDefault="00F64B46" w:rsidP="00F64B46">
      <w:pPr>
        <w:spacing w:after="200"/>
        <w:jc w:val="both"/>
        <w:rPr>
          <w:rFonts w:asciiTheme="minorHAnsi" w:hAnsiTheme="minorHAnsi" w:cstheme="minorHAnsi"/>
          <w:sz w:val="22"/>
          <w:szCs w:val="22"/>
        </w:rPr>
      </w:pPr>
      <w:r w:rsidRPr="00F64B46">
        <w:rPr>
          <w:rFonts w:asciiTheme="minorHAnsi" w:hAnsiTheme="minorHAnsi" w:cstheme="minorHAnsi"/>
          <w:sz w:val="22"/>
          <w:szCs w:val="22"/>
        </w:rPr>
        <w:t xml:space="preserve">Que, debe señalarse la importancia de que estas modificaciones serán asimiladas también por las instancias de gobierno provincial y nacional en los operativos periódicos de mediciones estadísticas de la población. Desde la Encuesta Permanente de Hogares, la Encuesta de Condiciones de Vida, la Encuesta Provincial de Victimización y todos los operativos de diferente índole que se </w:t>
      </w:r>
      <w:proofErr w:type="spellStart"/>
      <w:r w:rsidRPr="00F64B46">
        <w:rPr>
          <w:rFonts w:asciiTheme="minorHAnsi" w:hAnsiTheme="minorHAnsi" w:cstheme="minorHAnsi"/>
          <w:sz w:val="22"/>
          <w:szCs w:val="22"/>
        </w:rPr>
        <w:t>operativizan</w:t>
      </w:r>
      <w:proofErr w:type="spellEnd"/>
      <w:r w:rsidRPr="00F64B46">
        <w:rPr>
          <w:rFonts w:asciiTheme="minorHAnsi" w:hAnsiTheme="minorHAnsi" w:cstheme="minorHAnsi"/>
          <w:sz w:val="22"/>
          <w:szCs w:val="22"/>
        </w:rPr>
        <w:t xml:space="preserve"> a través de la Dirección de Estadísticas e Investigaciones Económicas de la provincia (DEIE) incluido el Censo Nacional. De tal modo, se podrá contar con datos adecuados al criterio geográfico más elaborado, complejo y preciso del que se dispone, para su posterior vinculación con la tarea de diseño e imple</w:t>
      </w:r>
      <w:r w:rsidR="007835C0">
        <w:rPr>
          <w:rFonts w:asciiTheme="minorHAnsi" w:hAnsiTheme="minorHAnsi" w:cstheme="minorHAnsi"/>
          <w:sz w:val="22"/>
          <w:szCs w:val="22"/>
        </w:rPr>
        <w:t>mentación de políticas públicas.</w:t>
      </w:r>
    </w:p>
    <w:p w14:paraId="66E81983" w14:textId="646026B4" w:rsidR="00F64B46" w:rsidRPr="00F64B46" w:rsidRDefault="00F64B46" w:rsidP="00F64B46">
      <w:pPr>
        <w:spacing w:after="200"/>
        <w:jc w:val="both"/>
        <w:rPr>
          <w:rFonts w:asciiTheme="minorHAnsi" w:hAnsiTheme="minorHAnsi" w:cstheme="minorHAnsi"/>
          <w:sz w:val="22"/>
          <w:szCs w:val="22"/>
          <w:highlight w:val="yellow"/>
        </w:rPr>
      </w:pPr>
      <w:r w:rsidRPr="00F64B46">
        <w:rPr>
          <w:rFonts w:asciiTheme="minorHAnsi" w:hAnsiTheme="minorHAnsi" w:cstheme="minorHAnsi"/>
          <w:sz w:val="22"/>
          <w:szCs w:val="22"/>
        </w:rPr>
        <w:t>Que, vale señalar que, si bien los operativos anteriormente señalados no son representativos en términos estadísticos para el departamento de Godoy Cruz, ya que se aplican por conglomerados urbanos (usualmente Gran Mendoza), sí brindará información útil en base a fracciones y radios censales que luego pueden ser proyec</w:t>
      </w:r>
      <w:r w:rsidR="007835C0">
        <w:rPr>
          <w:rFonts w:asciiTheme="minorHAnsi" w:hAnsiTheme="minorHAnsi" w:cstheme="minorHAnsi"/>
          <w:sz w:val="22"/>
          <w:szCs w:val="22"/>
        </w:rPr>
        <w:t>tados en subsiguientes estudios.</w:t>
      </w:r>
    </w:p>
    <w:p w14:paraId="7127AF26" w14:textId="5B34631E" w:rsidR="00F64B46" w:rsidRDefault="00F64B46" w:rsidP="00F64B46">
      <w:pPr>
        <w:spacing w:before="200"/>
        <w:jc w:val="both"/>
        <w:rPr>
          <w:rFonts w:asciiTheme="minorHAnsi" w:hAnsiTheme="minorHAnsi" w:cstheme="minorHAnsi"/>
          <w:sz w:val="22"/>
          <w:szCs w:val="22"/>
        </w:rPr>
      </w:pPr>
      <w:r w:rsidRPr="00F64B46">
        <w:rPr>
          <w:rFonts w:asciiTheme="minorHAnsi" w:hAnsiTheme="minorHAnsi" w:cstheme="minorHAnsi"/>
          <w:sz w:val="22"/>
          <w:szCs w:val="22"/>
        </w:rPr>
        <w:t xml:space="preserve">Que, por lo anteriormente expuesto, el presente proyecto de Ordenanza busca la adecuación de los límites distritales a las nuevas regulaciones, </w:t>
      </w:r>
      <w:r w:rsidR="007835C0">
        <w:rPr>
          <w:rFonts w:asciiTheme="minorHAnsi" w:hAnsiTheme="minorHAnsi" w:cstheme="minorHAnsi"/>
          <w:sz w:val="22"/>
          <w:szCs w:val="22"/>
        </w:rPr>
        <w:t>la creación de nuevos distritos.</w:t>
      </w:r>
    </w:p>
    <w:p w14:paraId="14BE14E5" w14:textId="77777777" w:rsidR="007835C0" w:rsidRDefault="007835C0" w:rsidP="00F64B46">
      <w:pPr>
        <w:spacing w:before="200"/>
        <w:jc w:val="both"/>
        <w:rPr>
          <w:rFonts w:asciiTheme="minorHAnsi" w:hAnsiTheme="minorHAnsi" w:cstheme="minorHAnsi"/>
          <w:sz w:val="22"/>
          <w:szCs w:val="22"/>
        </w:rPr>
      </w:pPr>
    </w:p>
    <w:p w14:paraId="03CB4C25" w14:textId="77777777" w:rsidR="007835C0" w:rsidRDefault="007835C0" w:rsidP="00F64B46">
      <w:pPr>
        <w:spacing w:before="200"/>
        <w:jc w:val="both"/>
        <w:rPr>
          <w:rFonts w:asciiTheme="minorHAnsi" w:hAnsiTheme="minorHAnsi" w:cstheme="minorHAnsi"/>
          <w:sz w:val="22"/>
          <w:szCs w:val="22"/>
        </w:rPr>
      </w:pPr>
    </w:p>
    <w:p w14:paraId="2934DD8B" w14:textId="77777777" w:rsidR="007835C0" w:rsidRDefault="007835C0" w:rsidP="00F64B46">
      <w:pPr>
        <w:spacing w:before="200"/>
        <w:jc w:val="both"/>
        <w:rPr>
          <w:rFonts w:asciiTheme="minorHAnsi" w:hAnsiTheme="minorHAnsi" w:cstheme="minorHAnsi"/>
          <w:sz w:val="22"/>
          <w:szCs w:val="22"/>
        </w:rPr>
      </w:pPr>
    </w:p>
    <w:p w14:paraId="6C23D684" w14:textId="77777777" w:rsidR="007835C0" w:rsidRDefault="007835C0" w:rsidP="00F64B46">
      <w:pPr>
        <w:spacing w:before="200"/>
        <w:jc w:val="both"/>
        <w:rPr>
          <w:rFonts w:asciiTheme="minorHAnsi" w:hAnsiTheme="minorHAnsi" w:cstheme="minorHAnsi"/>
          <w:sz w:val="22"/>
          <w:szCs w:val="22"/>
        </w:rPr>
      </w:pPr>
    </w:p>
    <w:p w14:paraId="35E9688F" w14:textId="77777777" w:rsidR="007835C0" w:rsidRDefault="007835C0" w:rsidP="00F64B46">
      <w:pPr>
        <w:spacing w:before="200"/>
        <w:jc w:val="both"/>
        <w:rPr>
          <w:rFonts w:asciiTheme="minorHAnsi" w:hAnsiTheme="minorHAnsi" w:cstheme="minorHAnsi"/>
          <w:sz w:val="22"/>
          <w:szCs w:val="22"/>
        </w:rPr>
      </w:pPr>
      <w:bookmarkStart w:id="0" w:name="_GoBack"/>
      <w:bookmarkEnd w:id="0"/>
    </w:p>
    <w:p w14:paraId="5F3D5D5A" w14:textId="47969045" w:rsidR="002D5680" w:rsidRDefault="002D5680" w:rsidP="002D5680">
      <w:pPr>
        <w:jc w:val="right"/>
        <w:rPr>
          <w:rFonts w:asciiTheme="minorHAnsi" w:hAnsiTheme="minorHAnsi" w:cstheme="minorHAnsi"/>
          <w:sz w:val="22"/>
          <w:szCs w:val="22"/>
        </w:rPr>
      </w:pPr>
      <w:r>
        <w:rPr>
          <w:rFonts w:asciiTheme="minorHAnsi" w:hAnsiTheme="minorHAnsi" w:cstheme="minorHAnsi"/>
          <w:sz w:val="22"/>
          <w:szCs w:val="22"/>
        </w:rPr>
        <w:t>HOJA N° 3</w:t>
      </w:r>
    </w:p>
    <w:p w14:paraId="3BEBFDCB" w14:textId="7710659D" w:rsidR="00816758" w:rsidRPr="00F64B46" w:rsidRDefault="002D5680" w:rsidP="00B55FF4">
      <w:pPr>
        <w:jc w:val="right"/>
        <w:rPr>
          <w:rFonts w:asciiTheme="minorHAnsi" w:hAnsiTheme="minorHAnsi" w:cstheme="minorHAnsi"/>
          <w:sz w:val="22"/>
          <w:szCs w:val="22"/>
        </w:rPr>
      </w:pPr>
      <w:r>
        <w:rPr>
          <w:rFonts w:asciiTheme="minorHAnsi" w:hAnsiTheme="minorHAnsi" w:cstheme="minorHAnsi"/>
          <w:sz w:val="22"/>
          <w:szCs w:val="22"/>
        </w:rPr>
        <w:t>ORDENANZA N° 7124/2021</w:t>
      </w:r>
      <w:r w:rsidRPr="00F64B46">
        <w:rPr>
          <w:rFonts w:asciiTheme="minorHAnsi" w:hAnsiTheme="minorHAnsi" w:cstheme="minorHAnsi"/>
          <w:b/>
          <w:bCs/>
          <w:color w:val="000000"/>
          <w:sz w:val="22"/>
          <w:szCs w:val="22"/>
        </w:rPr>
        <w:t xml:space="preserve"> </w:t>
      </w:r>
    </w:p>
    <w:p w14:paraId="2AFEA191" w14:textId="77777777" w:rsidR="00F64B46" w:rsidRPr="00F64B46" w:rsidRDefault="00F64B46" w:rsidP="00F64B46">
      <w:pPr>
        <w:spacing w:before="200"/>
        <w:jc w:val="both"/>
        <w:rPr>
          <w:rFonts w:asciiTheme="minorHAnsi" w:hAnsiTheme="minorHAnsi" w:cstheme="minorHAnsi"/>
          <w:b/>
          <w:sz w:val="22"/>
          <w:szCs w:val="22"/>
          <w:u w:val="single"/>
        </w:rPr>
      </w:pPr>
      <w:r w:rsidRPr="00F64B46">
        <w:rPr>
          <w:rFonts w:asciiTheme="minorHAnsi" w:hAnsiTheme="minorHAnsi" w:cstheme="minorHAnsi"/>
          <w:b/>
          <w:sz w:val="22"/>
          <w:szCs w:val="22"/>
          <w:u w:val="single"/>
        </w:rPr>
        <w:t>POR ELLO:</w:t>
      </w:r>
    </w:p>
    <w:p w14:paraId="05890E72" w14:textId="77777777" w:rsidR="00F64B46" w:rsidRPr="00F64B46" w:rsidRDefault="00F64B46" w:rsidP="00F64B46">
      <w:pPr>
        <w:spacing w:before="200" w:after="200"/>
        <w:jc w:val="center"/>
        <w:rPr>
          <w:rFonts w:asciiTheme="minorHAnsi" w:hAnsiTheme="minorHAnsi" w:cstheme="minorHAnsi"/>
          <w:b/>
          <w:sz w:val="22"/>
          <w:szCs w:val="22"/>
        </w:rPr>
      </w:pPr>
      <w:r w:rsidRPr="00F64B46">
        <w:rPr>
          <w:rFonts w:asciiTheme="minorHAnsi" w:hAnsiTheme="minorHAnsi" w:cstheme="minorHAnsi"/>
          <w:b/>
          <w:sz w:val="22"/>
          <w:szCs w:val="22"/>
        </w:rPr>
        <w:t>EL HONORABLE CONCEJO DELIBERANTE DE GODOY CRUZ</w:t>
      </w:r>
    </w:p>
    <w:p w14:paraId="75FBEBED" w14:textId="77777777" w:rsidR="00F64B46" w:rsidRPr="00F64B46" w:rsidRDefault="00F64B46" w:rsidP="00F64B46">
      <w:pPr>
        <w:jc w:val="center"/>
        <w:rPr>
          <w:rFonts w:asciiTheme="minorHAnsi" w:hAnsiTheme="minorHAnsi" w:cstheme="minorHAnsi"/>
          <w:b/>
          <w:sz w:val="22"/>
          <w:szCs w:val="22"/>
          <w:u w:val="single"/>
        </w:rPr>
      </w:pPr>
      <w:r w:rsidRPr="00F64B46">
        <w:rPr>
          <w:rFonts w:asciiTheme="minorHAnsi" w:hAnsiTheme="minorHAnsi" w:cstheme="minorHAnsi"/>
          <w:b/>
          <w:sz w:val="22"/>
          <w:szCs w:val="22"/>
          <w:u w:val="single"/>
        </w:rPr>
        <w:t>ORDENA</w:t>
      </w:r>
    </w:p>
    <w:p w14:paraId="5C96CBFF" w14:textId="77777777" w:rsidR="00F64B46" w:rsidRPr="00F64B46" w:rsidRDefault="00F64B46" w:rsidP="00F64B46">
      <w:pPr>
        <w:jc w:val="both"/>
        <w:rPr>
          <w:rFonts w:asciiTheme="minorHAnsi" w:hAnsiTheme="minorHAnsi" w:cstheme="minorHAnsi"/>
          <w:sz w:val="22"/>
          <w:szCs w:val="22"/>
        </w:rPr>
      </w:pPr>
    </w:p>
    <w:p w14:paraId="201CDADE" w14:textId="325D95CC" w:rsidR="00F64B46" w:rsidRPr="00F64B46" w:rsidRDefault="00F64B46" w:rsidP="00F64B46">
      <w:pPr>
        <w:jc w:val="both"/>
        <w:rPr>
          <w:rFonts w:asciiTheme="minorHAnsi" w:hAnsiTheme="minorHAnsi" w:cstheme="minorHAnsi"/>
          <w:sz w:val="22"/>
          <w:szCs w:val="22"/>
        </w:rPr>
      </w:pPr>
      <w:r>
        <w:rPr>
          <w:rFonts w:asciiTheme="minorHAnsi" w:hAnsiTheme="minorHAnsi" w:cstheme="minorHAnsi"/>
          <w:b/>
          <w:sz w:val="22"/>
          <w:szCs w:val="22"/>
          <w:u w:val="single"/>
        </w:rPr>
        <w:t>ARTÍCULO 1</w:t>
      </w:r>
      <w:r w:rsidRPr="00F64B46">
        <w:rPr>
          <w:rFonts w:asciiTheme="minorHAnsi" w:hAnsiTheme="minorHAnsi" w:cstheme="minorHAnsi"/>
          <w:b/>
          <w:sz w:val="22"/>
          <w:szCs w:val="22"/>
        </w:rPr>
        <w:t xml:space="preserve">: </w:t>
      </w:r>
      <w:proofErr w:type="spellStart"/>
      <w:r w:rsidRPr="00F64B46">
        <w:rPr>
          <w:rFonts w:asciiTheme="minorHAnsi" w:hAnsiTheme="minorHAnsi" w:cstheme="minorHAnsi"/>
          <w:sz w:val="22"/>
          <w:szCs w:val="22"/>
        </w:rPr>
        <w:t>Establécense</w:t>
      </w:r>
      <w:proofErr w:type="spellEnd"/>
      <w:r w:rsidRPr="00F64B46">
        <w:rPr>
          <w:rFonts w:asciiTheme="minorHAnsi" w:hAnsiTheme="minorHAnsi" w:cstheme="minorHAnsi"/>
          <w:sz w:val="22"/>
          <w:szCs w:val="22"/>
        </w:rPr>
        <w:t xml:space="preserve"> los límites distritales y los nuevos distritos del Departamento de Godoy Cruz, según se detalla a continuación.</w:t>
      </w:r>
    </w:p>
    <w:p w14:paraId="0E053957" w14:textId="77777777" w:rsidR="00F64B46" w:rsidRPr="00F64B46" w:rsidRDefault="00F64B46" w:rsidP="00F64B46">
      <w:pPr>
        <w:jc w:val="both"/>
        <w:rPr>
          <w:rFonts w:asciiTheme="minorHAnsi" w:hAnsiTheme="minorHAnsi" w:cstheme="minorHAnsi"/>
          <w:sz w:val="22"/>
          <w:szCs w:val="22"/>
        </w:rPr>
      </w:pPr>
    </w:p>
    <w:p w14:paraId="7975650A" w14:textId="6DC6624E" w:rsidR="00F64B46" w:rsidRPr="00F64B46" w:rsidRDefault="00F64B46" w:rsidP="00F64B46">
      <w:pPr>
        <w:jc w:val="both"/>
        <w:rPr>
          <w:rFonts w:asciiTheme="minorHAnsi" w:eastAsia="Roboto" w:hAnsiTheme="minorHAnsi" w:cstheme="minorHAnsi"/>
          <w:sz w:val="22"/>
          <w:szCs w:val="22"/>
          <w:highlight w:val="white"/>
        </w:rPr>
      </w:pPr>
      <w:bookmarkStart w:id="1" w:name="_gjdgxs" w:colFirst="0" w:colLast="0"/>
      <w:bookmarkEnd w:id="1"/>
      <w:r>
        <w:rPr>
          <w:rFonts w:asciiTheme="minorHAnsi" w:hAnsiTheme="minorHAnsi" w:cstheme="minorHAnsi"/>
          <w:b/>
          <w:sz w:val="22"/>
          <w:szCs w:val="22"/>
          <w:u w:val="single"/>
        </w:rPr>
        <w:t>ARTÍCULO 2</w:t>
      </w:r>
      <w:r w:rsidRPr="00F64B46">
        <w:rPr>
          <w:rFonts w:asciiTheme="minorHAnsi" w:hAnsiTheme="minorHAnsi" w:cstheme="minorHAnsi"/>
          <w:b/>
          <w:sz w:val="22"/>
          <w:szCs w:val="22"/>
        </w:rPr>
        <w:t>:</w:t>
      </w:r>
      <w:r w:rsidRPr="00F64B46">
        <w:rPr>
          <w:rFonts w:asciiTheme="minorHAnsi" w:hAnsiTheme="minorHAnsi" w:cstheme="minorHAnsi"/>
          <w:sz w:val="22"/>
          <w:szCs w:val="22"/>
        </w:rPr>
        <w:t xml:space="preserve"> </w:t>
      </w:r>
      <w:proofErr w:type="spellStart"/>
      <w:r w:rsidRPr="00F64B46">
        <w:rPr>
          <w:rFonts w:asciiTheme="minorHAnsi" w:hAnsiTheme="minorHAnsi" w:cstheme="minorHAnsi"/>
          <w:sz w:val="22"/>
          <w:szCs w:val="22"/>
        </w:rPr>
        <w:t>Fíjase</w:t>
      </w:r>
      <w:proofErr w:type="spellEnd"/>
      <w:r w:rsidRPr="00F64B46">
        <w:rPr>
          <w:rFonts w:asciiTheme="minorHAnsi" w:hAnsiTheme="minorHAnsi" w:cstheme="minorHAnsi"/>
          <w:sz w:val="22"/>
          <w:szCs w:val="22"/>
        </w:rPr>
        <w:t xml:space="preserve"> para el </w:t>
      </w:r>
      <w:r w:rsidRPr="00F64B46">
        <w:rPr>
          <w:rFonts w:asciiTheme="minorHAnsi" w:hAnsiTheme="minorHAnsi" w:cstheme="minorHAnsi"/>
          <w:b/>
          <w:sz w:val="22"/>
          <w:szCs w:val="22"/>
        </w:rPr>
        <w:t>Distrito San Francisco del Monte</w:t>
      </w:r>
      <w:r w:rsidRPr="00F64B46">
        <w:rPr>
          <w:rFonts w:asciiTheme="minorHAnsi" w:hAnsiTheme="minorHAnsi" w:cstheme="minorHAnsi"/>
          <w:sz w:val="22"/>
          <w:szCs w:val="22"/>
        </w:rPr>
        <w:t xml:space="preserve"> los siguientes límites: al Norte: Departamento de </w:t>
      </w:r>
      <w:proofErr w:type="spellStart"/>
      <w:r w:rsidRPr="00F64B46">
        <w:rPr>
          <w:rFonts w:asciiTheme="minorHAnsi" w:hAnsiTheme="minorHAnsi" w:cstheme="minorHAnsi"/>
          <w:sz w:val="22"/>
          <w:szCs w:val="22"/>
        </w:rPr>
        <w:t>Guaymallén</w:t>
      </w:r>
      <w:proofErr w:type="spellEnd"/>
      <w:r w:rsidRPr="00F64B46">
        <w:rPr>
          <w:rFonts w:asciiTheme="minorHAnsi" w:hAnsiTheme="minorHAnsi" w:cstheme="minorHAnsi"/>
          <w:sz w:val="22"/>
          <w:szCs w:val="22"/>
        </w:rPr>
        <w:t xml:space="preserve">; al Este: Departamento de Maipú; al Sur: Calle Sarmiento y al Oeste: Canal Cacique </w:t>
      </w:r>
      <w:proofErr w:type="spellStart"/>
      <w:r w:rsidRPr="00F64B46">
        <w:rPr>
          <w:rFonts w:asciiTheme="minorHAnsi" w:hAnsiTheme="minorHAnsi" w:cstheme="minorHAnsi"/>
          <w:sz w:val="22"/>
          <w:szCs w:val="22"/>
        </w:rPr>
        <w:t>Guaymallén</w:t>
      </w:r>
      <w:proofErr w:type="spellEnd"/>
      <w:r w:rsidRPr="00F64B46">
        <w:rPr>
          <w:rFonts w:asciiTheme="minorHAnsi" w:hAnsiTheme="minorHAnsi" w:cstheme="minorHAnsi"/>
          <w:color w:val="7030A0"/>
          <w:sz w:val="22"/>
          <w:szCs w:val="22"/>
        </w:rPr>
        <w:t xml:space="preserve">. </w:t>
      </w:r>
      <w:r w:rsidRPr="00F64B46">
        <w:rPr>
          <w:rFonts w:asciiTheme="minorHAnsi" w:hAnsiTheme="minorHAnsi" w:cstheme="minorHAnsi"/>
          <w:sz w:val="22"/>
          <w:szCs w:val="22"/>
        </w:rPr>
        <w:t xml:space="preserve">Constituyendo una superficie total para el Distrito de 5,35 </w:t>
      </w:r>
      <w:r w:rsidR="002D5680" w:rsidRPr="00F64B46">
        <w:rPr>
          <w:rFonts w:asciiTheme="minorHAnsi" w:hAnsiTheme="minorHAnsi" w:cstheme="minorHAnsi"/>
          <w:sz w:val="22"/>
          <w:szCs w:val="22"/>
        </w:rPr>
        <w:t>km</w:t>
      </w:r>
      <w:r w:rsidR="002D5680" w:rsidRPr="00F64B46">
        <w:rPr>
          <w:rFonts w:asciiTheme="minorHAnsi" w:hAnsiTheme="minorHAnsi" w:cstheme="minorHAnsi"/>
          <w:sz w:val="22"/>
          <w:szCs w:val="22"/>
          <w:highlight w:val="white"/>
          <w:vertAlign w:val="superscript"/>
        </w:rPr>
        <w:t>2</w:t>
      </w:r>
      <w:r w:rsidR="002D5680" w:rsidRPr="00F64B46">
        <w:rPr>
          <w:rFonts w:asciiTheme="minorHAnsi" w:hAnsiTheme="minorHAnsi" w:cstheme="minorHAnsi"/>
          <w:sz w:val="22"/>
          <w:szCs w:val="22"/>
          <w:highlight w:val="white"/>
        </w:rPr>
        <w:t>.</w:t>
      </w:r>
    </w:p>
    <w:p w14:paraId="27B237CE" w14:textId="77777777" w:rsidR="00F64B46" w:rsidRPr="00F64B46" w:rsidRDefault="00F64B46" w:rsidP="00F64B46">
      <w:pPr>
        <w:jc w:val="both"/>
        <w:rPr>
          <w:rFonts w:asciiTheme="minorHAnsi" w:eastAsia="Roboto" w:hAnsiTheme="minorHAnsi" w:cstheme="minorHAnsi"/>
          <w:color w:val="7030A0"/>
          <w:sz w:val="22"/>
          <w:szCs w:val="22"/>
          <w:highlight w:val="white"/>
        </w:rPr>
      </w:pPr>
    </w:p>
    <w:p w14:paraId="7B13A762" w14:textId="763F1440" w:rsidR="00F64B46" w:rsidRPr="00F64B46" w:rsidRDefault="00F64B46" w:rsidP="00F64B46">
      <w:pPr>
        <w:spacing w:after="200"/>
        <w:jc w:val="both"/>
        <w:rPr>
          <w:rFonts w:asciiTheme="minorHAnsi" w:eastAsia="Roboto" w:hAnsiTheme="minorHAnsi" w:cstheme="minorHAnsi"/>
          <w:sz w:val="22"/>
          <w:szCs w:val="22"/>
          <w:highlight w:val="white"/>
        </w:rPr>
      </w:pPr>
      <w:r w:rsidRPr="00F64B46">
        <w:rPr>
          <w:rFonts w:asciiTheme="minorHAnsi" w:hAnsiTheme="minorHAnsi" w:cstheme="minorHAnsi"/>
          <w:b/>
          <w:sz w:val="22"/>
          <w:szCs w:val="22"/>
          <w:u w:val="single"/>
        </w:rPr>
        <w:t xml:space="preserve">ARTÍCULO </w:t>
      </w:r>
      <w:r>
        <w:rPr>
          <w:rFonts w:asciiTheme="minorHAnsi" w:hAnsiTheme="minorHAnsi" w:cstheme="minorHAnsi"/>
          <w:b/>
          <w:sz w:val="22"/>
          <w:szCs w:val="22"/>
          <w:u w:val="single"/>
        </w:rPr>
        <w:t>3</w:t>
      </w:r>
      <w:r w:rsidRPr="00F64B46">
        <w:rPr>
          <w:rFonts w:asciiTheme="minorHAnsi" w:hAnsiTheme="minorHAnsi" w:cstheme="minorHAnsi"/>
          <w:b/>
          <w:sz w:val="22"/>
          <w:szCs w:val="22"/>
        </w:rPr>
        <w:t xml:space="preserve">: </w:t>
      </w:r>
      <w:proofErr w:type="spellStart"/>
      <w:r w:rsidRPr="00F64B46">
        <w:rPr>
          <w:rFonts w:asciiTheme="minorHAnsi" w:hAnsiTheme="minorHAnsi" w:cstheme="minorHAnsi"/>
          <w:sz w:val="22"/>
          <w:szCs w:val="22"/>
        </w:rPr>
        <w:t>Fíjase</w:t>
      </w:r>
      <w:proofErr w:type="spellEnd"/>
      <w:r w:rsidRPr="00F64B46">
        <w:rPr>
          <w:rFonts w:asciiTheme="minorHAnsi" w:hAnsiTheme="minorHAnsi" w:cstheme="minorHAnsi"/>
          <w:sz w:val="22"/>
          <w:szCs w:val="22"/>
        </w:rPr>
        <w:t xml:space="preserve"> para el </w:t>
      </w:r>
      <w:r w:rsidRPr="00F64B46">
        <w:rPr>
          <w:rFonts w:asciiTheme="minorHAnsi" w:hAnsiTheme="minorHAnsi" w:cstheme="minorHAnsi"/>
          <w:b/>
          <w:sz w:val="22"/>
          <w:szCs w:val="22"/>
        </w:rPr>
        <w:t>Distrito Las Tortugas</w:t>
      </w:r>
      <w:r w:rsidRPr="00F64B46">
        <w:rPr>
          <w:rFonts w:asciiTheme="minorHAnsi" w:hAnsiTheme="minorHAnsi" w:cstheme="minorHAnsi"/>
          <w:sz w:val="22"/>
          <w:szCs w:val="22"/>
        </w:rPr>
        <w:t xml:space="preserve"> los siguientes límites: al Norte: Calle Sarmiento; al Este: Departamento de Maipú; al Sur: Departamento de Luján y al Oeste: Canal Cacique </w:t>
      </w:r>
      <w:proofErr w:type="spellStart"/>
      <w:r w:rsidRPr="00F64B46">
        <w:rPr>
          <w:rFonts w:asciiTheme="minorHAnsi" w:hAnsiTheme="minorHAnsi" w:cstheme="minorHAnsi"/>
          <w:sz w:val="22"/>
          <w:szCs w:val="22"/>
        </w:rPr>
        <w:t>Guaymallén</w:t>
      </w:r>
      <w:proofErr w:type="spellEnd"/>
      <w:r w:rsidRPr="00F64B46">
        <w:rPr>
          <w:rFonts w:asciiTheme="minorHAnsi" w:hAnsiTheme="minorHAnsi" w:cstheme="minorHAnsi"/>
          <w:sz w:val="22"/>
          <w:szCs w:val="22"/>
        </w:rPr>
        <w:t>. Constituyendo una superficie total para el Distrito de 5,0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4DEA82C9" w14:textId="2169A9ED"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4</w:t>
      </w:r>
      <w:r w:rsidRPr="00F64B46">
        <w:rPr>
          <w:rFonts w:asciiTheme="minorHAnsi" w:hAnsiTheme="minorHAnsi" w:cstheme="minorHAnsi"/>
          <w:b/>
          <w:sz w:val="22"/>
          <w:szCs w:val="22"/>
        </w:rPr>
        <w:t>:</w:t>
      </w:r>
      <w:r w:rsidRPr="00F64B46">
        <w:rPr>
          <w:rFonts w:asciiTheme="minorHAnsi" w:hAnsiTheme="minorHAnsi" w:cstheme="minorHAnsi"/>
          <w:sz w:val="22"/>
          <w:szCs w:val="22"/>
        </w:rPr>
        <w:t xml:space="preserve"> </w:t>
      </w:r>
      <w:proofErr w:type="spellStart"/>
      <w:r w:rsidRPr="00F64B46">
        <w:rPr>
          <w:rFonts w:asciiTheme="minorHAnsi" w:hAnsiTheme="minorHAnsi" w:cstheme="minorHAnsi"/>
          <w:sz w:val="22"/>
          <w:szCs w:val="22"/>
        </w:rPr>
        <w:t>Fíjase</w:t>
      </w:r>
      <w:proofErr w:type="spellEnd"/>
      <w:r w:rsidRPr="00F64B46">
        <w:rPr>
          <w:rFonts w:asciiTheme="minorHAnsi" w:hAnsiTheme="minorHAnsi" w:cstheme="minorHAnsi"/>
          <w:sz w:val="22"/>
          <w:szCs w:val="22"/>
        </w:rPr>
        <w:t xml:space="preserve"> para el </w:t>
      </w:r>
      <w:r w:rsidRPr="00F64B46">
        <w:rPr>
          <w:rFonts w:asciiTheme="minorHAnsi" w:hAnsiTheme="minorHAnsi" w:cstheme="minorHAnsi"/>
          <w:b/>
          <w:sz w:val="22"/>
          <w:szCs w:val="22"/>
        </w:rPr>
        <w:t>Distrito Gobernador Benegas</w:t>
      </w:r>
      <w:r w:rsidRPr="00F64B46">
        <w:rPr>
          <w:rFonts w:asciiTheme="minorHAnsi" w:hAnsiTheme="minorHAnsi" w:cstheme="minorHAnsi"/>
          <w:sz w:val="22"/>
          <w:szCs w:val="22"/>
        </w:rPr>
        <w:t xml:space="preserve"> los siguientes límites: al Norte: Calle Sarmiento y Tiburcio Benegas; al Este: Canal Cacique </w:t>
      </w:r>
      <w:proofErr w:type="spellStart"/>
      <w:r w:rsidRPr="00F64B46">
        <w:rPr>
          <w:rFonts w:asciiTheme="minorHAnsi" w:hAnsiTheme="minorHAnsi" w:cstheme="minorHAnsi"/>
          <w:sz w:val="22"/>
          <w:szCs w:val="22"/>
        </w:rPr>
        <w:t>Guaymallén</w:t>
      </w:r>
      <w:proofErr w:type="spellEnd"/>
      <w:r w:rsidRPr="00F64B46">
        <w:rPr>
          <w:rFonts w:asciiTheme="minorHAnsi" w:hAnsiTheme="minorHAnsi" w:cstheme="minorHAnsi"/>
          <w:sz w:val="22"/>
          <w:szCs w:val="22"/>
        </w:rPr>
        <w:t>; al Sur: Departamento de Luján, y al Oeste: Av. San Martín Sur. Constituyendo una superficie total para el Distrito de 1,7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2A577534" w14:textId="7DB5C995"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5</w:t>
      </w:r>
      <w:r w:rsidRPr="00F64B46">
        <w:rPr>
          <w:rFonts w:asciiTheme="minorHAnsi" w:hAnsiTheme="minorHAnsi" w:cstheme="minorHAnsi"/>
          <w:b/>
          <w:sz w:val="22"/>
          <w:szCs w:val="22"/>
        </w:rPr>
        <w:t>:</w:t>
      </w:r>
      <w:r w:rsidRPr="00F64B46">
        <w:rPr>
          <w:rFonts w:asciiTheme="minorHAnsi" w:hAnsiTheme="minorHAnsi" w:cstheme="minorHAnsi"/>
          <w:sz w:val="22"/>
          <w:szCs w:val="22"/>
        </w:rPr>
        <w:t xml:space="preserve"> </w:t>
      </w:r>
      <w:proofErr w:type="spellStart"/>
      <w:r w:rsidRPr="00F64B46">
        <w:rPr>
          <w:rFonts w:asciiTheme="minorHAnsi" w:hAnsiTheme="minorHAnsi" w:cstheme="minorHAnsi"/>
          <w:sz w:val="22"/>
          <w:szCs w:val="22"/>
        </w:rPr>
        <w:t>Fíjase</w:t>
      </w:r>
      <w:proofErr w:type="spellEnd"/>
      <w:r w:rsidRPr="00F64B46">
        <w:rPr>
          <w:rFonts w:asciiTheme="minorHAnsi" w:hAnsiTheme="minorHAnsi" w:cstheme="minorHAnsi"/>
          <w:sz w:val="22"/>
          <w:szCs w:val="22"/>
        </w:rPr>
        <w:t xml:space="preserve"> para el </w:t>
      </w:r>
      <w:r w:rsidRPr="00F64B46">
        <w:rPr>
          <w:rFonts w:asciiTheme="minorHAnsi" w:hAnsiTheme="minorHAnsi" w:cstheme="minorHAnsi"/>
          <w:b/>
          <w:sz w:val="22"/>
          <w:szCs w:val="22"/>
        </w:rPr>
        <w:t>Distrito Centro</w:t>
      </w:r>
      <w:r w:rsidRPr="00F64B46">
        <w:rPr>
          <w:rFonts w:asciiTheme="minorHAnsi" w:hAnsiTheme="minorHAnsi" w:cstheme="minorHAnsi"/>
          <w:sz w:val="22"/>
          <w:szCs w:val="22"/>
        </w:rPr>
        <w:t xml:space="preserve"> los siguientes límites: al Norte: Departamento de Capital; al Este: Departamento de </w:t>
      </w:r>
      <w:proofErr w:type="spellStart"/>
      <w:r w:rsidRPr="00F64B46">
        <w:rPr>
          <w:rFonts w:asciiTheme="minorHAnsi" w:hAnsiTheme="minorHAnsi" w:cstheme="minorHAnsi"/>
          <w:sz w:val="22"/>
          <w:szCs w:val="22"/>
        </w:rPr>
        <w:t>Guaymallén</w:t>
      </w:r>
      <w:proofErr w:type="spellEnd"/>
      <w:r w:rsidRPr="00F64B46">
        <w:rPr>
          <w:rFonts w:asciiTheme="minorHAnsi" w:hAnsiTheme="minorHAnsi" w:cstheme="minorHAnsi"/>
          <w:sz w:val="22"/>
          <w:szCs w:val="22"/>
        </w:rPr>
        <w:t xml:space="preserve"> y Canal Cacique </w:t>
      </w:r>
      <w:proofErr w:type="spellStart"/>
      <w:r w:rsidRPr="00F64B46">
        <w:rPr>
          <w:rFonts w:asciiTheme="minorHAnsi" w:hAnsiTheme="minorHAnsi" w:cstheme="minorHAnsi"/>
          <w:sz w:val="22"/>
          <w:szCs w:val="22"/>
        </w:rPr>
        <w:t>Guaymallén</w:t>
      </w:r>
      <w:proofErr w:type="spellEnd"/>
      <w:r w:rsidRPr="00F64B46">
        <w:rPr>
          <w:rFonts w:asciiTheme="minorHAnsi" w:hAnsiTheme="minorHAnsi" w:cstheme="minorHAnsi"/>
          <w:sz w:val="22"/>
          <w:szCs w:val="22"/>
        </w:rPr>
        <w:t xml:space="preserve">; al Sur: Calle Sarmiento y al Oeste: Av. San Martin Sur, Calle </w:t>
      </w:r>
      <w:proofErr w:type="spellStart"/>
      <w:r w:rsidRPr="00F64B46">
        <w:rPr>
          <w:rFonts w:asciiTheme="minorHAnsi" w:hAnsiTheme="minorHAnsi" w:cstheme="minorHAnsi"/>
          <w:sz w:val="22"/>
          <w:szCs w:val="22"/>
        </w:rPr>
        <w:t>Hualpa</w:t>
      </w:r>
      <w:proofErr w:type="spellEnd"/>
      <w:r w:rsidRPr="00F64B46">
        <w:rPr>
          <w:rFonts w:asciiTheme="minorHAnsi" w:hAnsiTheme="minorHAnsi" w:cstheme="minorHAnsi"/>
          <w:sz w:val="22"/>
          <w:szCs w:val="22"/>
        </w:rPr>
        <w:t xml:space="preserve"> hasta </w:t>
      </w:r>
      <w:proofErr w:type="spellStart"/>
      <w:r w:rsidRPr="00F64B46">
        <w:rPr>
          <w:rFonts w:asciiTheme="minorHAnsi" w:hAnsiTheme="minorHAnsi" w:cstheme="minorHAnsi"/>
          <w:sz w:val="22"/>
          <w:szCs w:val="22"/>
        </w:rPr>
        <w:t>Ciclovía</w:t>
      </w:r>
      <w:proofErr w:type="spellEnd"/>
      <w:r w:rsidRPr="00F64B46">
        <w:rPr>
          <w:rFonts w:asciiTheme="minorHAnsi" w:hAnsiTheme="minorHAnsi" w:cstheme="minorHAnsi"/>
          <w:sz w:val="22"/>
          <w:szCs w:val="22"/>
        </w:rPr>
        <w:t xml:space="preserve"> (por vías del FFCC) y Calle Pedro Pascual Segura. Constituyendo una superficie total para el distrito de 5,0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1B93B98D" w14:textId="1319FF90"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6</w:t>
      </w:r>
      <w:r w:rsidRPr="00F64B46">
        <w:rPr>
          <w:rFonts w:asciiTheme="minorHAnsi" w:hAnsiTheme="minorHAnsi" w:cstheme="minorHAnsi"/>
          <w:b/>
          <w:sz w:val="22"/>
          <w:szCs w:val="22"/>
        </w:rPr>
        <w:t>:</w:t>
      </w:r>
      <w:r w:rsidRPr="00F64B46">
        <w:rPr>
          <w:rFonts w:asciiTheme="minorHAnsi" w:hAnsiTheme="minorHAnsi" w:cstheme="minorHAnsi"/>
          <w:sz w:val="22"/>
          <w:szCs w:val="22"/>
        </w:rPr>
        <w:t xml:space="preserve"> </w:t>
      </w:r>
      <w:proofErr w:type="spellStart"/>
      <w:r w:rsidRPr="00F64B46">
        <w:rPr>
          <w:rFonts w:asciiTheme="minorHAnsi" w:hAnsiTheme="minorHAnsi" w:cstheme="minorHAnsi"/>
          <w:sz w:val="22"/>
          <w:szCs w:val="22"/>
        </w:rPr>
        <w:t>Fíjase</w:t>
      </w:r>
      <w:proofErr w:type="spellEnd"/>
      <w:r w:rsidRPr="00F64B46">
        <w:rPr>
          <w:rFonts w:asciiTheme="minorHAnsi" w:hAnsiTheme="minorHAnsi" w:cstheme="minorHAnsi"/>
          <w:sz w:val="22"/>
          <w:szCs w:val="22"/>
        </w:rPr>
        <w:t xml:space="preserve"> para el </w:t>
      </w:r>
      <w:r w:rsidRPr="00F64B46">
        <w:rPr>
          <w:rFonts w:asciiTheme="minorHAnsi" w:hAnsiTheme="minorHAnsi" w:cstheme="minorHAnsi"/>
          <w:b/>
          <w:sz w:val="22"/>
          <w:szCs w:val="22"/>
        </w:rPr>
        <w:t>Distrito San Vicente</w:t>
      </w:r>
      <w:r w:rsidRPr="00F64B46">
        <w:rPr>
          <w:rFonts w:asciiTheme="minorHAnsi" w:hAnsiTheme="minorHAnsi" w:cstheme="minorHAnsi"/>
          <w:sz w:val="22"/>
          <w:szCs w:val="22"/>
        </w:rPr>
        <w:t xml:space="preserve"> los siguientes límites: al Norte: Departamento de Capital; al Este: Límite Urbano de Godoy Cruz; al Sur: Departamento de Luján de Cuyo y al Oeste: Curva de Nivel cota 1.500 msnm. Constituyendo una superficie total para el distrito de 71,25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39D6E590" w14:textId="00FA205C"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7</w:t>
      </w:r>
      <w:r w:rsidRPr="00F64B46">
        <w:rPr>
          <w:rFonts w:asciiTheme="minorHAnsi" w:hAnsiTheme="minorHAnsi" w:cstheme="minorHAnsi"/>
          <w:b/>
          <w:sz w:val="22"/>
          <w:szCs w:val="22"/>
        </w:rPr>
        <w:t xml:space="preserve">: </w:t>
      </w:r>
      <w:r w:rsidRPr="00F64B46">
        <w:rPr>
          <w:rFonts w:asciiTheme="minorHAnsi" w:hAnsiTheme="minorHAnsi" w:cstheme="minorHAnsi"/>
          <w:sz w:val="22"/>
          <w:szCs w:val="22"/>
        </w:rPr>
        <w:t xml:space="preserve">Créase el </w:t>
      </w:r>
      <w:r w:rsidRPr="00F64B46">
        <w:rPr>
          <w:rFonts w:asciiTheme="minorHAnsi" w:hAnsiTheme="minorHAnsi" w:cstheme="minorHAnsi"/>
          <w:b/>
          <w:sz w:val="22"/>
          <w:szCs w:val="22"/>
        </w:rPr>
        <w:t xml:space="preserve">Distrito Trapiche, </w:t>
      </w:r>
      <w:r w:rsidRPr="00F64B46">
        <w:rPr>
          <w:rFonts w:asciiTheme="minorHAnsi" w:hAnsiTheme="minorHAnsi" w:cstheme="minorHAnsi"/>
          <w:sz w:val="22"/>
          <w:szCs w:val="22"/>
        </w:rPr>
        <w:t>fijándose los siguientes límites: al Norte: Calles Lorenzo Soler y Tiburcio Benegas; al Este: Av. San Martin Sur; al Sur: Departamento de Luján de Cuyo y al Oeste: Límite Urbano de Godoy Cruz. Constituyendo una superficie total para el Distrito de 4,3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7C1E4A95" w14:textId="2D2E7847"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8</w:t>
      </w:r>
      <w:r w:rsidRPr="00F64B46">
        <w:rPr>
          <w:rFonts w:asciiTheme="minorHAnsi" w:hAnsiTheme="minorHAnsi" w:cstheme="minorHAnsi"/>
          <w:b/>
          <w:sz w:val="22"/>
          <w:szCs w:val="22"/>
        </w:rPr>
        <w:t xml:space="preserve">: </w:t>
      </w:r>
      <w:r w:rsidRPr="00F64B46">
        <w:rPr>
          <w:rFonts w:asciiTheme="minorHAnsi" w:hAnsiTheme="minorHAnsi" w:cstheme="minorHAnsi"/>
          <w:sz w:val="22"/>
          <w:szCs w:val="22"/>
        </w:rPr>
        <w:t xml:space="preserve">Créase el </w:t>
      </w:r>
      <w:r w:rsidRPr="00F64B46">
        <w:rPr>
          <w:rFonts w:asciiTheme="minorHAnsi" w:hAnsiTheme="minorHAnsi" w:cstheme="minorHAnsi"/>
          <w:b/>
          <w:sz w:val="22"/>
          <w:szCs w:val="22"/>
        </w:rPr>
        <w:t>Distrito Villa Marini,</w:t>
      </w:r>
      <w:r w:rsidRPr="00F64B46">
        <w:rPr>
          <w:rFonts w:asciiTheme="minorHAnsi" w:hAnsiTheme="minorHAnsi" w:cstheme="minorHAnsi"/>
          <w:sz w:val="22"/>
          <w:szCs w:val="22"/>
        </w:rPr>
        <w:t xml:space="preserve"> fijándose los siguientes límites: al Norte: Calles Martín Fierro, Antártida Argentina y Paraná; al Este: </w:t>
      </w:r>
      <w:proofErr w:type="spellStart"/>
      <w:r w:rsidRPr="00F64B46">
        <w:rPr>
          <w:rFonts w:asciiTheme="minorHAnsi" w:hAnsiTheme="minorHAnsi" w:cstheme="minorHAnsi"/>
          <w:sz w:val="22"/>
          <w:szCs w:val="22"/>
        </w:rPr>
        <w:t>Ciclovía</w:t>
      </w:r>
      <w:proofErr w:type="spellEnd"/>
      <w:r w:rsidRPr="00F64B46">
        <w:rPr>
          <w:rFonts w:asciiTheme="minorHAnsi" w:hAnsiTheme="minorHAnsi" w:cstheme="minorHAnsi"/>
          <w:sz w:val="22"/>
          <w:szCs w:val="22"/>
        </w:rPr>
        <w:t xml:space="preserve"> (vías de FFCC) hasta Calle </w:t>
      </w:r>
      <w:proofErr w:type="spellStart"/>
      <w:r w:rsidRPr="00F64B46">
        <w:rPr>
          <w:rFonts w:asciiTheme="minorHAnsi" w:hAnsiTheme="minorHAnsi" w:cstheme="minorHAnsi"/>
          <w:sz w:val="22"/>
          <w:szCs w:val="22"/>
        </w:rPr>
        <w:t>Hualpa</w:t>
      </w:r>
      <w:proofErr w:type="spellEnd"/>
      <w:r w:rsidRPr="00F64B46">
        <w:rPr>
          <w:rFonts w:asciiTheme="minorHAnsi" w:hAnsiTheme="minorHAnsi" w:cstheme="minorHAnsi"/>
          <w:sz w:val="22"/>
          <w:szCs w:val="22"/>
        </w:rPr>
        <w:t xml:space="preserve"> y Av. San Martín Sur; al Sur: Calle Tiburcio Benegas, Lorenzo Soler, y al Oeste: Límite Urbano de Godoy Cruz. Constituyendo una superficie total para el Distrito de 4,4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3A10C0CD" w14:textId="3BDBD14B"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9</w:t>
      </w:r>
      <w:r w:rsidRPr="00F64B46">
        <w:rPr>
          <w:rFonts w:asciiTheme="minorHAnsi" w:hAnsiTheme="minorHAnsi" w:cstheme="minorHAnsi"/>
          <w:b/>
          <w:sz w:val="22"/>
          <w:szCs w:val="22"/>
        </w:rPr>
        <w:t>:</w:t>
      </w:r>
      <w:r w:rsidRPr="00F64B46">
        <w:rPr>
          <w:rFonts w:asciiTheme="minorHAnsi" w:hAnsiTheme="minorHAnsi" w:cstheme="minorHAnsi"/>
          <w:sz w:val="22"/>
          <w:szCs w:val="22"/>
        </w:rPr>
        <w:t xml:space="preserve"> Créase el </w:t>
      </w:r>
      <w:r w:rsidRPr="00F64B46">
        <w:rPr>
          <w:rFonts w:asciiTheme="minorHAnsi" w:hAnsiTheme="minorHAnsi" w:cstheme="minorHAnsi"/>
          <w:b/>
          <w:sz w:val="22"/>
          <w:szCs w:val="22"/>
        </w:rPr>
        <w:t>Distrito Villa Hipódromo,</w:t>
      </w:r>
      <w:r w:rsidRPr="00F64B46">
        <w:rPr>
          <w:rFonts w:asciiTheme="minorHAnsi" w:hAnsiTheme="minorHAnsi" w:cstheme="minorHAnsi"/>
          <w:sz w:val="22"/>
          <w:szCs w:val="22"/>
        </w:rPr>
        <w:t xml:space="preserve"> fijándose los siguientes límites: al Norte: Departamento de Capital; al Este: Calle Pedro Pascual Segura, </w:t>
      </w:r>
      <w:proofErr w:type="spellStart"/>
      <w:r w:rsidRPr="00F64B46">
        <w:rPr>
          <w:rFonts w:asciiTheme="minorHAnsi" w:hAnsiTheme="minorHAnsi" w:cstheme="minorHAnsi"/>
          <w:sz w:val="22"/>
          <w:szCs w:val="22"/>
        </w:rPr>
        <w:t>Ciclovía</w:t>
      </w:r>
      <w:proofErr w:type="spellEnd"/>
      <w:r w:rsidRPr="00F64B46">
        <w:rPr>
          <w:rFonts w:asciiTheme="minorHAnsi" w:hAnsiTheme="minorHAnsi" w:cstheme="minorHAnsi"/>
          <w:sz w:val="22"/>
          <w:szCs w:val="22"/>
        </w:rPr>
        <w:t xml:space="preserve"> (por vías del FFCC); al Sur: calle Paraná y Antártida Argentina y al Oeste: Corredor del Oeste y Av. Las Tipas. Constituyendo una superficie total para el Distrito de 2,8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2FC14F8A" w14:textId="77777777" w:rsidR="00F64B46" w:rsidRPr="00F64B46" w:rsidRDefault="00F64B46" w:rsidP="00F64B46">
      <w:pPr>
        <w:spacing w:after="200"/>
        <w:jc w:val="both"/>
        <w:rPr>
          <w:rFonts w:asciiTheme="minorHAnsi" w:hAnsiTheme="minorHAnsi" w:cstheme="minorHAnsi"/>
          <w:sz w:val="22"/>
          <w:szCs w:val="22"/>
        </w:rPr>
      </w:pPr>
    </w:p>
    <w:p w14:paraId="54A62459" w14:textId="77777777" w:rsidR="00B55FF4" w:rsidRDefault="00B55FF4" w:rsidP="00F64B46">
      <w:pPr>
        <w:spacing w:after="200"/>
        <w:jc w:val="both"/>
        <w:rPr>
          <w:rFonts w:asciiTheme="minorHAnsi" w:hAnsiTheme="minorHAnsi" w:cstheme="minorHAnsi"/>
          <w:b/>
          <w:sz w:val="22"/>
          <w:szCs w:val="22"/>
          <w:u w:val="single"/>
        </w:rPr>
      </w:pPr>
    </w:p>
    <w:p w14:paraId="4B1733AB" w14:textId="164F1266" w:rsidR="00B55FF4" w:rsidRDefault="00B55FF4" w:rsidP="00B55FF4">
      <w:pPr>
        <w:jc w:val="right"/>
        <w:rPr>
          <w:rFonts w:asciiTheme="minorHAnsi" w:hAnsiTheme="minorHAnsi" w:cstheme="minorHAnsi"/>
          <w:sz w:val="22"/>
          <w:szCs w:val="22"/>
        </w:rPr>
      </w:pPr>
      <w:r>
        <w:rPr>
          <w:rFonts w:asciiTheme="minorHAnsi" w:hAnsiTheme="minorHAnsi" w:cstheme="minorHAnsi"/>
          <w:sz w:val="22"/>
          <w:szCs w:val="22"/>
        </w:rPr>
        <w:t>HOJA N° 4</w:t>
      </w:r>
    </w:p>
    <w:p w14:paraId="5425F5DF" w14:textId="77777777" w:rsidR="00B55FF4" w:rsidRPr="002D5680" w:rsidRDefault="00B55FF4" w:rsidP="00B55FF4">
      <w:pPr>
        <w:jc w:val="right"/>
        <w:rPr>
          <w:rFonts w:asciiTheme="minorHAnsi" w:hAnsiTheme="minorHAnsi" w:cstheme="minorHAnsi"/>
          <w:sz w:val="22"/>
          <w:szCs w:val="22"/>
        </w:rPr>
      </w:pPr>
      <w:r>
        <w:rPr>
          <w:rFonts w:asciiTheme="minorHAnsi" w:hAnsiTheme="minorHAnsi" w:cstheme="minorHAnsi"/>
          <w:sz w:val="22"/>
          <w:szCs w:val="22"/>
        </w:rPr>
        <w:t>ORDENANZA N° 7124/2021</w:t>
      </w:r>
      <w:r w:rsidRPr="00F64B46">
        <w:rPr>
          <w:rFonts w:asciiTheme="minorHAnsi" w:hAnsiTheme="minorHAnsi" w:cstheme="minorHAnsi"/>
          <w:b/>
          <w:bCs/>
          <w:color w:val="000000"/>
          <w:sz w:val="22"/>
          <w:szCs w:val="22"/>
        </w:rPr>
        <w:t xml:space="preserve"> </w:t>
      </w:r>
    </w:p>
    <w:p w14:paraId="04CD5F13" w14:textId="77777777" w:rsidR="00B55FF4" w:rsidRDefault="00B55FF4" w:rsidP="00F64B46">
      <w:pPr>
        <w:spacing w:after="200"/>
        <w:jc w:val="both"/>
        <w:rPr>
          <w:rFonts w:asciiTheme="minorHAnsi" w:hAnsiTheme="minorHAnsi" w:cstheme="minorHAnsi"/>
          <w:b/>
          <w:sz w:val="22"/>
          <w:szCs w:val="22"/>
          <w:u w:val="single"/>
        </w:rPr>
      </w:pPr>
    </w:p>
    <w:p w14:paraId="26153D85" w14:textId="7BCBD868" w:rsidR="00F64B46" w:rsidRPr="00F64B46" w:rsidRDefault="00F64B46" w:rsidP="00F64B46">
      <w:pPr>
        <w:spacing w:after="200"/>
        <w:jc w:val="both"/>
        <w:rPr>
          <w:rFonts w:asciiTheme="minorHAnsi" w:eastAsia="Roboto" w:hAnsiTheme="minorHAnsi" w:cstheme="minorHAnsi"/>
          <w:sz w:val="22"/>
          <w:szCs w:val="22"/>
          <w:highlight w:val="white"/>
        </w:rPr>
      </w:pPr>
      <w:r>
        <w:rPr>
          <w:rFonts w:asciiTheme="minorHAnsi" w:hAnsiTheme="minorHAnsi" w:cstheme="minorHAnsi"/>
          <w:b/>
          <w:sz w:val="22"/>
          <w:szCs w:val="22"/>
          <w:u w:val="single"/>
        </w:rPr>
        <w:t>ARTÍCULO 10</w:t>
      </w:r>
      <w:r w:rsidRPr="00F64B46">
        <w:rPr>
          <w:rFonts w:asciiTheme="minorHAnsi" w:hAnsiTheme="minorHAnsi" w:cstheme="minorHAnsi"/>
          <w:b/>
          <w:sz w:val="22"/>
          <w:szCs w:val="22"/>
          <w:u w:val="single"/>
        </w:rPr>
        <w:t>:</w:t>
      </w:r>
      <w:r w:rsidRPr="00F64B46">
        <w:rPr>
          <w:rFonts w:asciiTheme="minorHAnsi" w:hAnsiTheme="minorHAnsi" w:cstheme="minorHAnsi"/>
          <w:sz w:val="22"/>
          <w:szCs w:val="22"/>
        </w:rPr>
        <w:t xml:space="preserve"> Créase el </w:t>
      </w:r>
      <w:r w:rsidRPr="00F64B46">
        <w:rPr>
          <w:rFonts w:asciiTheme="minorHAnsi" w:hAnsiTheme="minorHAnsi" w:cstheme="minorHAnsi"/>
          <w:b/>
          <w:sz w:val="22"/>
          <w:szCs w:val="22"/>
        </w:rPr>
        <w:t>Distrito Villa del Parque</w:t>
      </w:r>
      <w:r w:rsidRPr="00F64B46">
        <w:rPr>
          <w:rFonts w:asciiTheme="minorHAnsi" w:hAnsiTheme="minorHAnsi" w:cstheme="minorHAnsi"/>
          <w:sz w:val="22"/>
          <w:szCs w:val="22"/>
        </w:rPr>
        <w:t xml:space="preserve"> fijándose los siguientes límites: al Norte: Departamento de Capital; al Este: Calle Las Tipas y Corredor del Oeste; al Sur: Calle Martin Fierro y al Oeste: límite urbano de Godoy Cruz. Constituyendo una superficie total para el distrito de 7,5 km</w:t>
      </w:r>
      <w:r w:rsidRPr="00F64B46">
        <w:rPr>
          <w:rFonts w:asciiTheme="minorHAnsi" w:hAnsiTheme="minorHAnsi" w:cstheme="minorHAnsi"/>
          <w:sz w:val="22"/>
          <w:szCs w:val="22"/>
          <w:highlight w:val="white"/>
          <w:vertAlign w:val="superscript"/>
        </w:rPr>
        <w:t>2</w:t>
      </w:r>
      <w:r w:rsidRPr="00F64B46">
        <w:rPr>
          <w:rFonts w:asciiTheme="minorHAnsi" w:hAnsiTheme="minorHAnsi" w:cstheme="minorHAnsi"/>
          <w:sz w:val="22"/>
          <w:szCs w:val="22"/>
          <w:highlight w:val="white"/>
        </w:rPr>
        <w:t>.</w:t>
      </w:r>
    </w:p>
    <w:p w14:paraId="6B2ABFA8" w14:textId="09A6CE4D" w:rsidR="00F64B46" w:rsidRPr="00F64B46" w:rsidRDefault="00F64B46" w:rsidP="00F64B46">
      <w:pPr>
        <w:spacing w:before="200" w:after="200"/>
        <w:jc w:val="both"/>
        <w:rPr>
          <w:rFonts w:asciiTheme="minorHAnsi" w:hAnsiTheme="minorHAnsi" w:cstheme="minorHAnsi"/>
          <w:sz w:val="22"/>
          <w:szCs w:val="22"/>
          <w:highlight w:val="yellow"/>
        </w:rPr>
      </w:pPr>
      <w:r w:rsidRPr="00F64B46">
        <w:rPr>
          <w:rFonts w:asciiTheme="minorHAnsi" w:hAnsiTheme="minorHAnsi" w:cstheme="minorHAnsi"/>
          <w:b/>
          <w:sz w:val="22"/>
          <w:szCs w:val="22"/>
          <w:u w:val="single"/>
        </w:rPr>
        <w:t>ARTÍC</w:t>
      </w:r>
      <w:r>
        <w:rPr>
          <w:rFonts w:asciiTheme="minorHAnsi" w:hAnsiTheme="minorHAnsi" w:cstheme="minorHAnsi"/>
          <w:b/>
          <w:sz w:val="22"/>
          <w:szCs w:val="22"/>
          <w:u w:val="single"/>
        </w:rPr>
        <w:t>ULO 11</w:t>
      </w:r>
      <w:r w:rsidRPr="00F64B46">
        <w:rPr>
          <w:rFonts w:asciiTheme="minorHAnsi" w:hAnsiTheme="minorHAnsi" w:cstheme="minorHAnsi"/>
          <w:b/>
          <w:sz w:val="22"/>
          <w:szCs w:val="22"/>
          <w:u w:val="single"/>
        </w:rPr>
        <w:t>:</w:t>
      </w:r>
      <w:r w:rsidRPr="00F64B46">
        <w:rPr>
          <w:rFonts w:asciiTheme="minorHAnsi" w:hAnsiTheme="minorHAnsi" w:cstheme="minorHAnsi"/>
          <w:b/>
          <w:sz w:val="22"/>
          <w:szCs w:val="22"/>
        </w:rPr>
        <w:t xml:space="preserve"> </w:t>
      </w:r>
      <w:proofErr w:type="spellStart"/>
      <w:r w:rsidRPr="00F64B46">
        <w:rPr>
          <w:rFonts w:asciiTheme="minorHAnsi" w:hAnsiTheme="minorHAnsi" w:cstheme="minorHAnsi"/>
          <w:sz w:val="22"/>
          <w:szCs w:val="22"/>
        </w:rPr>
        <w:t>Establécense</w:t>
      </w:r>
      <w:proofErr w:type="spellEnd"/>
      <w:r w:rsidRPr="00F64B46">
        <w:rPr>
          <w:rFonts w:asciiTheme="minorHAnsi" w:hAnsiTheme="minorHAnsi" w:cstheme="minorHAnsi"/>
          <w:sz w:val="22"/>
          <w:szCs w:val="22"/>
        </w:rPr>
        <w:t xml:space="preserve"> los límites distritales y los nuevos distritos del Departamento de Godoy Cruz, según se observa en Anexo 1, el cual forma parte integrante de la presente ordenanza.</w:t>
      </w:r>
    </w:p>
    <w:p w14:paraId="6207915B" w14:textId="72818EEB" w:rsidR="00F64B46" w:rsidRPr="00F64B46" w:rsidRDefault="00F64B46" w:rsidP="00F64B46">
      <w:pPr>
        <w:spacing w:after="200"/>
        <w:jc w:val="both"/>
        <w:rPr>
          <w:rFonts w:asciiTheme="minorHAnsi" w:hAnsiTheme="minorHAnsi" w:cstheme="minorHAnsi"/>
          <w:b/>
          <w:sz w:val="22"/>
          <w:szCs w:val="22"/>
          <w:u w:val="single"/>
        </w:rPr>
      </w:pPr>
      <w:r>
        <w:rPr>
          <w:rFonts w:asciiTheme="minorHAnsi" w:hAnsiTheme="minorHAnsi" w:cstheme="minorHAnsi"/>
          <w:b/>
          <w:sz w:val="22"/>
          <w:szCs w:val="22"/>
          <w:u w:val="single"/>
        </w:rPr>
        <w:t>ARTÍCULO 12</w:t>
      </w:r>
      <w:r w:rsidRPr="00F64B46">
        <w:rPr>
          <w:rFonts w:asciiTheme="minorHAnsi" w:hAnsiTheme="minorHAnsi" w:cstheme="minorHAnsi"/>
          <w:b/>
          <w:sz w:val="22"/>
          <w:szCs w:val="22"/>
          <w:u w:val="single"/>
        </w:rPr>
        <w:t>:</w:t>
      </w:r>
      <w:r w:rsidRPr="00F64B46">
        <w:rPr>
          <w:rFonts w:asciiTheme="minorHAnsi" w:hAnsiTheme="minorHAnsi" w:cstheme="minorHAnsi"/>
          <w:sz w:val="22"/>
          <w:szCs w:val="22"/>
        </w:rPr>
        <w:t xml:space="preserve"> Deróguese</w:t>
      </w:r>
      <w:r w:rsidRPr="00F64B46">
        <w:rPr>
          <w:rFonts w:asciiTheme="minorHAnsi" w:hAnsiTheme="minorHAnsi" w:cstheme="minorHAnsi"/>
          <w:b/>
          <w:sz w:val="22"/>
          <w:szCs w:val="22"/>
        </w:rPr>
        <w:t xml:space="preserve"> </w:t>
      </w:r>
      <w:r w:rsidRPr="00F64B46">
        <w:rPr>
          <w:rFonts w:asciiTheme="minorHAnsi" w:hAnsiTheme="minorHAnsi" w:cstheme="minorHAnsi"/>
          <w:sz w:val="22"/>
          <w:szCs w:val="22"/>
        </w:rPr>
        <w:t>la Ordenanza N°</w:t>
      </w:r>
      <w:r w:rsidR="00B55FF4">
        <w:rPr>
          <w:rFonts w:asciiTheme="minorHAnsi" w:hAnsiTheme="minorHAnsi" w:cstheme="minorHAnsi"/>
          <w:sz w:val="22"/>
          <w:szCs w:val="22"/>
        </w:rPr>
        <w:t xml:space="preserve"> </w:t>
      </w:r>
      <w:r w:rsidRPr="00F64B46">
        <w:rPr>
          <w:rFonts w:asciiTheme="minorHAnsi" w:hAnsiTheme="minorHAnsi" w:cstheme="minorHAnsi"/>
          <w:sz w:val="22"/>
          <w:szCs w:val="22"/>
        </w:rPr>
        <w:t>5056/04 “Limites Distritales de Godoy Cruz” y toda disposición que se oponga a la presente.</w:t>
      </w:r>
    </w:p>
    <w:p w14:paraId="57603DAD" w14:textId="5F7C01DC" w:rsidR="00F64B46" w:rsidRPr="00F64B46" w:rsidRDefault="00F64B46" w:rsidP="00F64B46">
      <w:pPr>
        <w:spacing w:after="200"/>
        <w:jc w:val="both"/>
        <w:rPr>
          <w:rFonts w:asciiTheme="minorHAnsi" w:hAnsiTheme="minorHAnsi" w:cstheme="minorHAnsi"/>
          <w:sz w:val="22"/>
          <w:szCs w:val="22"/>
        </w:rPr>
      </w:pPr>
      <w:r>
        <w:rPr>
          <w:rFonts w:asciiTheme="minorHAnsi" w:hAnsiTheme="minorHAnsi" w:cstheme="minorHAnsi"/>
          <w:b/>
          <w:sz w:val="22"/>
          <w:szCs w:val="22"/>
          <w:u w:val="single"/>
        </w:rPr>
        <w:t>ARTÍCULO 13</w:t>
      </w:r>
      <w:r w:rsidRPr="00F64B46">
        <w:rPr>
          <w:rFonts w:asciiTheme="minorHAnsi" w:hAnsiTheme="minorHAnsi" w:cstheme="minorHAnsi"/>
          <w:b/>
          <w:sz w:val="22"/>
          <w:szCs w:val="22"/>
          <w:u w:val="single"/>
        </w:rPr>
        <w:t>:</w:t>
      </w:r>
      <w:r w:rsidRPr="00F64B46">
        <w:rPr>
          <w:rFonts w:asciiTheme="minorHAnsi" w:hAnsiTheme="minorHAnsi" w:cstheme="minorHAnsi"/>
          <w:sz w:val="22"/>
          <w:szCs w:val="22"/>
        </w:rPr>
        <w:t xml:space="preserve"> Comuníquese a todas las Dependencias del Municipio, Municipios de la Provincia, Dirección de Catastro, Dependencias Provinciales y Nacionales que corresponda. </w:t>
      </w:r>
    </w:p>
    <w:p w14:paraId="4AEA3085" w14:textId="0E7B4328" w:rsidR="00EA2F7A" w:rsidRPr="00F64B46" w:rsidRDefault="00EA2F7A" w:rsidP="00EA2F7A">
      <w:pPr>
        <w:pStyle w:val="NormalWeb"/>
        <w:spacing w:before="0" w:beforeAutospacing="0" w:after="0" w:afterAutospacing="0"/>
        <w:ind w:right="-2"/>
        <w:jc w:val="both"/>
        <w:rPr>
          <w:rFonts w:asciiTheme="minorHAnsi" w:hAnsiTheme="minorHAnsi" w:cstheme="minorHAnsi"/>
          <w:color w:val="000000"/>
          <w:sz w:val="22"/>
          <w:szCs w:val="22"/>
        </w:rPr>
      </w:pPr>
      <w:r w:rsidRPr="00F64B46">
        <w:rPr>
          <w:rFonts w:asciiTheme="minorHAnsi" w:hAnsiTheme="minorHAnsi" w:cstheme="minorHAnsi"/>
          <w:b/>
          <w:bCs/>
          <w:color w:val="000000"/>
          <w:sz w:val="22"/>
          <w:szCs w:val="22"/>
          <w:u w:val="single"/>
        </w:rPr>
        <w:t xml:space="preserve">ARTÍCULO </w:t>
      </w:r>
      <w:r w:rsidR="00F64B46">
        <w:rPr>
          <w:rFonts w:asciiTheme="minorHAnsi" w:hAnsiTheme="minorHAnsi" w:cstheme="minorHAnsi"/>
          <w:b/>
          <w:bCs/>
          <w:color w:val="000000"/>
          <w:sz w:val="22"/>
          <w:szCs w:val="22"/>
          <w:u w:val="single"/>
        </w:rPr>
        <w:t>14</w:t>
      </w:r>
      <w:r w:rsidR="00816758" w:rsidRPr="00F64B46">
        <w:rPr>
          <w:rFonts w:asciiTheme="minorHAnsi" w:hAnsiTheme="minorHAnsi" w:cstheme="minorHAnsi"/>
          <w:b/>
          <w:bCs/>
          <w:color w:val="000000"/>
          <w:sz w:val="22"/>
          <w:szCs w:val="22"/>
          <w:u w:val="single"/>
        </w:rPr>
        <w:t>:</w:t>
      </w:r>
      <w:r w:rsidR="00816758" w:rsidRPr="00F64B46">
        <w:rPr>
          <w:rFonts w:asciiTheme="minorHAnsi" w:hAnsiTheme="minorHAnsi" w:cstheme="minorHAnsi"/>
          <w:color w:val="000000"/>
          <w:sz w:val="22"/>
          <w:szCs w:val="22"/>
        </w:rPr>
        <w:t xml:space="preserve"> </w:t>
      </w:r>
      <w:r w:rsidR="00E213C5" w:rsidRPr="00F64B46">
        <w:rPr>
          <w:rFonts w:asciiTheme="minorHAnsi" w:hAnsiTheme="minorHAnsi" w:cstheme="minorHAnsi"/>
          <w:color w:val="000000"/>
          <w:sz w:val="22"/>
          <w:szCs w:val="22"/>
        </w:rPr>
        <w:t xml:space="preserve">Comuníquese al Departamento Ejecutivo, </w:t>
      </w:r>
      <w:proofErr w:type="spellStart"/>
      <w:r w:rsidR="00E213C5" w:rsidRPr="00F64B46">
        <w:rPr>
          <w:rFonts w:asciiTheme="minorHAnsi" w:hAnsiTheme="minorHAnsi" w:cstheme="minorHAnsi"/>
          <w:color w:val="000000"/>
          <w:sz w:val="22"/>
          <w:szCs w:val="22"/>
        </w:rPr>
        <w:t>d</w:t>
      </w:r>
      <w:r w:rsidR="003F15AD" w:rsidRPr="00F64B46">
        <w:rPr>
          <w:rFonts w:asciiTheme="minorHAnsi" w:hAnsiTheme="minorHAnsi" w:cstheme="minorHAnsi"/>
          <w:color w:val="000000"/>
          <w:sz w:val="22"/>
          <w:szCs w:val="22"/>
        </w:rPr>
        <w:t>é</w:t>
      </w:r>
      <w:r w:rsidR="00E213C5" w:rsidRPr="00F64B46">
        <w:rPr>
          <w:rFonts w:asciiTheme="minorHAnsi" w:hAnsiTheme="minorHAnsi" w:cstheme="minorHAnsi"/>
          <w:color w:val="000000"/>
          <w:sz w:val="22"/>
          <w:szCs w:val="22"/>
        </w:rPr>
        <w:t>se</w:t>
      </w:r>
      <w:proofErr w:type="spellEnd"/>
      <w:r w:rsidR="00E213C5" w:rsidRPr="00F64B46">
        <w:rPr>
          <w:rFonts w:asciiTheme="minorHAnsi" w:hAnsiTheme="minorHAnsi" w:cstheme="minorHAnsi"/>
          <w:color w:val="000000"/>
          <w:sz w:val="22"/>
          <w:szCs w:val="22"/>
        </w:rPr>
        <w:t xml:space="preserve"> al registro municipal respectivo, publíquese y cumplido archívese.</w:t>
      </w:r>
    </w:p>
    <w:p w14:paraId="4CEF348C" w14:textId="0FBFCE95" w:rsidR="00E213C5" w:rsidRPr="00F64B46"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4C64D6F0" w14:textId="774FF2C8" w:rsidR="00E213C5" w:rsidRPr="00F64B46" w:rsidRDefault="00B55FF4" w:rsidP="00EA2F7A">
      <w:pPr>
        <w:pStyle w:val="NormalWeb"/>
        <w:spacing w:before="0" w:beforeAutospacing="0" w:after="0" w:afterAutospacing="0"/>
        <w:ind w:right="-2"/>
        <w:jc w:val="both"/>
        <w:rPr>
          <w:rFonts w:asciiTheme="minorHAnsi" w:hAnsiTheme="minorHAnsi" w:cstheme="minorHAnsi"/>
          <w:color w:val="000000"/>
          <w:sz w:val="22"/>
          <w:szCs w:val="22"/>
        </w:rPr>
      </w:pPr>
      <w:r>
        <w:rPr>
          <w:rFonts w:asciiTheme="minorHAnsi" w:hAnsiTheme="minorHAnsi" w:cstheme="minorHAnsi"/>
          <w:color w:val="000000"/>
          <w:sz w:val="22"/>
          <w:szCs w:val="22"/>
        </w:rPr>
        <w:t>p.m.</w:t>
      </w:r>
    </w:p>
    <w:p w14:paraId="4ECBB766" w14:textId="7847AED3" w:rsidR="00E213C5" w:rsidRPr="00F64B46"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710ACEA2" w14:textId="0DF5C74C" w:rsidR="00E213C5" w:rsidRPr="00F64B46" w:rsidRDefault="00E213C5" w:rsidP="00EA2F7A">
      <w:pPr>
        <w:pStyle w:val="NormalWeb"/>
        <w:spacing w:before="0" w:beforeAutospacing="0" w:after="0" w:afterAutospacing="0"/>
        <w:ind w:right="-2"/>
        <w:jc w:val="both"/>
        <w:rPr>
          <w:rFonts w:asciiTheme="minorHAnsi" w:hAnsiTheme="minorHAnsi" w:cstheme="minorHAnsi"/>
          <w:b/>
          <w:bCs/>
          <w:sz w:val="22"/>
          <w:szCs w:val="22"/>
        </w:rPr>
      </w:pPr>
      <w:r w:rsidRPr="00F64B46">
        <w:rPr>
          <w:rFonts w:asciiTheme="minorHAnsi" w:hAnsiTheme="minorHAnsi" w:cstheme="minorHAnsi"/>
          <w:b/>
          <w:bCs/>
          <w:color w:val="000000"/>
          <w:sz w:val="22"/>
          <w:szCs w:val="22"/>
        </w:rPr>
        <w:t xml:space="preserve">DADA EN SESIÓN EXTRAORDINARIA DEL DÍA </w:t>
      </w:r>
      <w:r w:rsidR="00F64B46">
        <w:rPr>
          <w:rFonts w:asciiTheme="minorHAnsi" w:hAnsiTheme="minorHAnsi" w:cstheme="minorHAnsi"/>
          <w:b/>
          <w:bCs/>
          <w:color w:val="000000"/>
          <w:sz w:val="22"/>
          <w:szCs w:val="22"/>
        </w:rPr>
        <w:t>VEINTIDOS</w:t>
      </w:r>
      <w:r w:rsidRPr="00F64B46">
        <w:rPr>
          <w:rFonts w:asciiTheme="minorHAnsi" w:hAnsiTheme="minorHAnsi" w:cstheme="minorHAnsi"/>
          <w:b/>
          <w:bCs/>
          <w:color w:val="000000"/>
          <w:sz w:val="22"/>
          <w:szCs w:val="22"/>
        </w:rPr>
        <w:t xml:space="preserve"> DE FEBRERO DEL AÑO DOS MIL VENTIUNO</w:t>
      </w:r>
    </w:p>
    <w:p w14:paraId="37FC8B90" w14:textId="63050905" w:rsidR="002253DD" w:rsidRPr="00F64B46" w:rsidRDefault="002253DD">
      <w:pPr>
        <w:rPr>
          <w:rFonts w:asciiTheme="minorHAnsi" w:hAnsiTheme="minorHAnsi" w:cstheme="minorHAnsi"/>
          <w:sz w:val="22"/>
          <w:szCs w:val="22"/>
        </w:rPr>
      </w:pPr>
    </w:p>
    <w:sectPr w:rsidR="002253DD" w:rsidRPr="00F64B46"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2D5680" w:rsidRDefault="002D5680" w:rsidP="00454243">
      <w:r>
        <w:separator/>
      </w:r>
    </w:p>
  </w:endnote>
  <w:endnote w:type="continuationSeparator" w:id="0">
    <w:p w14:paraId="2AE2F939" w14:textId="77777777" w:rsidR="002D5680" w:rsidRDefault="002D5680"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2D5680" w:rsidRDefault="002D56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2D5680" w:rsidRDefault="002D5680">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2D5680" w:rsidRPr="00950DFB" w:rsidRDefault="002D5680"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2D5680" w:rsidRPr="00CC124D" w:rsidRDefault="002D5680"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2D5680" w:rsidRPr="00CC124D" w:rsidRDefault="002D5680"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2D5680" w:rsidRPr="00A177F4" w:rsidRDefault="002D5680">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2D5680" w:rsidRPr="00F91F8A" w:rsidRDefault="002D5680"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2D5680" w:rsidRPr="00F91F8A" w:rsidRDefault="002D5680"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2D5680" w:rsidRDefault="002D56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2D5680" w:rsidRDefault="002D5680" w:rsidP="00454243">
      <w:r>
        <w:separator/>
      </w:r>
    </w:p>
  </w:footnote>
  <w:footnote w:type="continuationSeparator" w:id="0">
    <w:p w14:paraId="386DB74C" w14:textId="77777777" w:rsidR="002D5680" w:rsidRDefault="002D5680"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2D5680" w:rsidRDefault="002D56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2D5680" w:rsidRDefault="002D5680"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2D5680" w:rsidRDefault="002D5680" w:rsidP="005944B6">
    <w:pPr>
      <w:pStyle w:val="Encabezado"/>
    </w:pPr>
  </w:p>
  <w:bookmarkEnd w:id="2"/>
  <w:bookmarkEnd w:id="3"/>
  <w:p w14:paraId="01FBED5F" w14:textId="77777777" w:rsidR="002D5680" w:rsidRDefault="002D56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2D5680" w:rsidRDefault="002D56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D5CBC"/>
    <w:rsid w:val="000D6EED"/>
    <w:rsid w:val="00116EA8"/>
    <w:rsid w:val="001A123F"/>
    <w:rsid w:val="00225215"/>
    <w:rsid w:val="002253DD"/>
    <w:rsid w:val="002753E0"/>
    <w:rsid w:val="002D5680"/>
    <w:rsid w:val="00305B16"/>
    <w:rsid w:val="00315D70"/>
    <w:rsid w:val="00331B5C"/>
    <w:rsid w:val="00373DF4"/>
    <w:rsid w:val="003A4EA1"/>
    <w:rsid w:val="003A4EAA"/>
    <w:rsid w:val="003F15AD"/>
    <w:rsid w:val="003F3DDE"/>
    <w:rsid w:val="00452ADC"/>
    <w:rsid w:val="00454243"/>
    <w:rsid w:val="0045574D"/>
    <w:rsid w:val="004D19AD"/>
    <w:rsid w:val="005559BD"/>
    <w:rsid w:val="005944B6"/>
    <w:rsid w:val="005E24B5"/>
    <w:rsid w:val="00624FFC"/>
    <w:rsid w:val="0068692E"/>
    <w:rsid w:val="006C32D2"/>
    <w:rsid w:val="00703754"/>
    <w:rsid w:val="0073754B"/>
    <w:rsid w:val="007835C0"/>
    <w:rsid w:val="007C4AE1"/>
    <w:rsid w:val="007D1161"/>
    <w:rsid w:val="007F280F"/>
    <w:rsid w:val="007F6401"/>
    <w:rsid w:val="00816758"/>
    <w:rsid w:val="00847003"/>
    <w:rsid w:val="0086256A"/>
    <w:rsid w:val="008C0BD2"/>
    <w:rsid w:val="008D414E"/>
    <w:rsid w:val="00902472"/>
    <w:rsid w:val="009027A5"/>
    <w:rsid w:val="00950DFB"/>
    <w:rsid w:val="00966599"/>
    <w:rsid w:val="00992277"/>
    <w:rsid w:val="009B0A39"/>
    <w:rsid w:val="00A177F4"/>
    <w:rsid w:val="00A51A1C"/>
    <w:rsid w:val="00A828B1"/>
    <w:rsid w:val="00B55FF4"/>
    <w:rsid w:val="00B92A6F"/>
    <w:rsid w:val="00BC214E"/>
    <w:rsid w:val="00BC6990"/>
    <w:rsid w:val="00C257B4"/>
    <w:rsid w:val="00C27E43"/>
    <w:rsid w:val="00C9384A"/>
    <w:rsid w:val="00CB110A"/>
    <w:rsid w:val="00CB7787"/>
    <w:rsid w:val="00CC124D"/>
    <w:rsid w:val="00D2570B"/>
    <w:rsid w:val="00DA1DF8"/>
    <w:rsid w:val="00E213C5"/>
    <w:rsid w:val="00E610D3"/>
    <w:rsid w:val="00E670C6"/>
    <w:rsid w:val="00E72835"/>
    <w:rsid w:val="00E739DE"/>
    <w:rsid w:val="00E81051"/>
    <w:rsid w:val="00E812E5"/>
    <w:rsid w:val="00EA2F7A"/>
    <w:rsid w:val="00EA68D4"/>
    <w:rsid w:val="00EF25D2"/>
    <w:rsid w:val="00F247B5"/>
    <w:rsid w:val="00F46AB1"/>
    <w:rsid w:val="00F64B46"/>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7D6B-A85B-472E-B8D9-26F47FDA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2021-02-24T14:26:00Z</cp:lastPrinted>
  <dcterms:created xsi:type="dcterms:W3CDTF">2021-02-23T13:49:00Z</dcterms:created>
  <dcterms:modified xsi:type="dcterms:W3CDTF">2021-02-24T14:28:00Z</dcterms:modified>
</cp:coreProperties>
</file>