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10E84" w14:textId="27AE7E8A" w:rsidR="00315D70" w:rsidRDefault="00315D70">
      <w:pPr>
        <w:rPr>
          <w:rFonts w:asciiTheme="minorHAnsi" w:hAnsiTheme="minorHAnsi" w:cstheme="minorHAnsi"/>
          <w:sz w:val="22"/>
          <w:szCs w:val="22"/>
        </w:rPr>
      </w:pPr>
    </w:p>
    <w:p w14:paraId="615D6375" w14:textId="77777777" w:rsidR="00CD639A" w:rsidRDefault="00CD639A" w:rsidP="00CD639A">
      <w:pPr>
        <w:jc w:val="right"/>
        <w:rPr>
          <w:rFonts w:asciiTheme="minorHAnsi" w:hAnsiTheme="minorHAnsi" w:cstheme="minorHAnsi"/>
          <w:b/>
          <w:bCs/>
          <w:sz w:val="22"/>
          <w:szCs w:val="22"/>
          <w:u w:val="single"/>
        </w:rPr>
      </w:pPr>
    </w:p>
    <w:p w14:paraId="6C392E20" w14:textId="7F61AE01" w:rsidR="002253DD" w:rsidRPr="00CD639A" w:rsidRDefault="00CD639A" w:rsidP="00CD639A">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7115/2020</w:t>
      </w:r>
    </w:p>
    <w:p w14:paraId="7FB3BC6D" w14:textId="77777777" w:rsidR="00CD639A" w:rsidRDefault="00CD639A" w:rsidP="00CD639A">
      <w:pPr>
        <w:pStyle w:val="NormalWeb"/>
        <w:spacing w:before="0" w:beforeAutospacing="0" w:after="0" w:afterAutospacing="0"/>
        <w:ind w:right="153"/>
        <w:jc w:val="both"/>
        <w:rPr>
          <w:rFonts w:ascii="Calibri" w:hAnsi="Calibri" w:cs="Calibri"/>
          <w:b/>
          <w:bCs/>
          <w:color w:val="00000A"/>
          <w:sz w:val="22"/>
          <w:szCs w:val="22"/>
        </w:rPr>
      </w:pPr>
    </w:p>
    <w:p w14:paraId="08CA55D2" w14:textId="0F3BAEF6" w:rsidR="00CD639A" w:rsidRPr="00CD639A" w:rsidRDefault="00CD639A" w:rsidP="00CD639A">
      <w:pPr>
        <w:pStyle w:val="NormalWeb"/>
        <w:spacing w:before="0" w:beforeAutospacing="0" w:after="0" w:afterAutospacing="0"/>
        <w:ind w:right="153"/>
        <w:jc w:val="both"/>
        <w:rPr>
          <w:rFonts w:ascii="Calibri" w:hAnsi="Calibri" w:cs="Calibri"/>
          <w:b/>
          <w:bCs/>
          <w:color w:val="00000A"/>
          <w:sz w:val="22"/>
          <w:szCs w:val="22"/>
          <w:u w:val="single"/>
        </w:rPr>
      </w:pPr>
      <w:r w:rsidRPr="00CD639A">
        <w:rPr>
          <w:rFonts w:ascii="Calibri" w:hAnsi="Calibri" w:cs="Calibri"/>
          <w:b/>
          <w:bCs/>
          <w:color w:val="00000A"/>
          <w:sz w:val="22"/>
          <w:szCs w:val="22"/>
          <w:u w:val="single"/>
        </w:rPr>
        <w:t>VISTO: </w:t>
      </w:r>
    </w:p>
    <w:p w14:paraId="09409FB6" w14:textId="77777777" w:rsidR="00CD639A" w:rsidRDefault="00CD639A" w:rsidP="00CD639A">
      <w:pPr>
        <w:pStyle w:val="NormalWeb"/>
        <w:spacing w:before="0" w:beforeAutospacing="0" w:after="0" w:afterAutospacing="0"/>
        <w:ind w:right="153"/>
        <w:jc w:val="both"/>
      </w:pPr>
    </w:p>
    <w:p w14:paraId="554B1621" w14:textId="63BD26B8" w:rsidR="00CD639A" w:rsidRDefault="00CD639A" w:rsidP="00CD639A">
      <w:pPr>
        <w:pStyle w:val="NormalWeb"/>
        <w:spacing w:before="0" w:beforeAutospacing="0" w:after="0" w:afterAutospacing="0"/>
        <w:ind w:right="153"/>
        <w:jc w:val="both"/>
      </w:pPr>
      <w:r>
        <w:rPr>
          <w:rFonts w:ascii="Calibri" w:hAnsi="Calibri" w:cs="Calibri"/>
          <w:color w:val="000000"/>
          <w:sz w:val="22"/>
          <w:szCs w:val="22"/>
        </w:rPr>
        <w:t xml:space="preserve">El </w:t>
      </w:r>
      <w:r>
        <w:rPr>
          <w:rFonts w:ascii="Calibri" w:hAnsi="Calibri" w:cs="Calibri"/>
          <w:color w:val="000000"/>
          <w:sz w:val="22"/>
          <w:szCs w:val="22"/>
        </w:rPr>
        <w:t>E</w:t>
      </w:r>
      <w:r>
        <w:rPr>
          <w:rFonts w:ascii="Calibri" w:hAnsi="Calibri" w:cs="Calibri"/>
          <w:color w:val="000000"/>
          <w:sz w:val="22"/>
          <w:szCs w:val="22"/>
        </w:rPr>
        <w:t xml:space="preserve">xpediente </w:t>
      </w:r>
      <w:proofErr w:type="spellStart"/>
      <w:r>
        <w:rPr>
          <w:rFonts w:ascii="Calibri" w:hAnsi="Calibri" w:cs="Calibri"/>
          <w:color w:val="000000"/>
          <w:sz w:val="22"/>
          <w:szCs w:val="22"/>
        </w:rPr>
        <w:t>Nº</w:t>
      </w:r>
      <w:proofErr w:type="spellEnd"/>
      <w:r>
        <w:rPr>
          <w:rFonts w:ascii="Calibri" w:hAnsi="Calibri" w:cs="Calibri"/>
          <w:color w:val="000000"/>
          <w:sz w:val="22"/>
          <w:szCs w:val="22"/>
        </w:rPr>
        <w:t xml:space="preserve"> 2020-000211/H1-GC; caratulado</w:t>
      </w:r>
      <w:r w:rsidR="00EB14DC">
        <w:rPr>
          <w:rFonts w:ascii="Calibri" w:hAnsi="Calibri" w:cs="Calibri"/>
          <w:color w:val="000000"/>
          <w:sz w:val="22"/>
          <w:szCs w:val="22"/>
        </w:rPr>
        <w:t>:</w:t>
      </w:r>
      <w:r>
        <w:rPr>
          <w:rFonts w:ascii="Calibri" w:hAnsi="Calibri" w:cs="Calibri"/>
          <w:color w:val="000000"/>
          <w:sz w:val="22"/>
          <w:szCs w:val="22"/>
        </w:rPr>
        <w:t xml:space="preserve"> PRESIDENCIA DEL CONCEJO Y BLOQUE FRENTE CAMBIA MENDOZA </w:t>
      </w:r>
      <w:r>
        <w:rPr>
          <w:rFonts w:ascii="Calibri" w:hAnsi="Calibri" w:cs="Calibri"/>
          <w:color w:val="000000"/>
          <w:sz w:val="22"/>
          <w:szCs w:val="22"/>
        </w:rPr>
        <w:t xml:space="preserve">- </w:t>
      </w:r>
      <w:r>
        <w:rPr>
          <w:rFonts w:ascii="Calibri" w:hAnsi="Calibri" w:cs="Calibri"/>
          <w:color w:val="000000"/>
          <w:sz w:val="22"/>
          <w:szCs w:val="22"/>
        </w:rPr>
        <w:t xml:space="preserve">E/ PROYECTO ADHESIÓN LEY PROVINCIAL </w:t>
      </w:r>
      <w:proofErr w:type="spellStart"/>
      <w:r>
        <w:rPr>
          <w:rFonts w:ascii="Calibri" w:hAnsi="Calibri" w:cs="Calibri"/>
          <w:color w:val="000000"/>
          <w:sz w:val="22"/>
          <w:szCs w:val="22"/>
        </w:rPr>
        <w:t>Nº</w:t>
      </w:r>
      <w:proofErr w:type="spellEnd"/>
      <w:r>
        <w:rPr>
          <w:rFonts w:ascii="Calibri" w:hAnsi="Calibri" w:cs="Calibri"/>
          <w:color w:val="000000"/>
          <w:sz w:val="22"/>
          <w:szCs w:val="22"/>
        </w:rPr>
        <w:t xml:space="preserve"> 9271; y</w:t>
      </w:r>
    </w:p>
    <w:p w14:paraId="3C9CDCB6" w14:textId="77777777" w:rsidR="00CD639A" w:rsidRDefault="00CD639A" w:rsidP="00CD639A"/>
    <w:p w14:paraId="68CBFB18" w14:textId="30573386" w:rsidR="00CD639A" w:rsidRDefault="00CD639A" w:rsidP="00CD639A">
      <w:pPr>
        <w:pStyle w:val="NormalWeb"/>
        <w:spacing w:before="0" w:beforeAutospacing="0" w:after="0" w:afterAutospacing="0"/>
        <w:ind w:right="153"/>
        <w:jc w:val="both"/>
        <w:rPr>
          <w:rFonts w:ascii="Calibri" w:hAnsi="Calibri" w:cs="Calibri"/>
          <w:b/>
          <w:bCs/>
          <w:color w:val="00000A"/>
          <w:sz w:val="22"/>
          <w:szCs w:val="22"/>
          <w:u w:val="single"/>
        </w:rPr>
      </w:pPr>
      <w:r w:rsidRPr="00CD639A">
        <w:rPr>
          <w:rFonts w:ascii="Calibri" w:hAnsi="Calibri" w:cs="Calibri"/>
          <w:b/>
          <w:bCs/>
          <w:color w:val="00000A"/>
          <w:sz w:val="22"/>
          <w:szCs w:val="22"/>
          <w:u w:val="single"/>
        </w:rPr>
        <w:t>CONSIDERANDO:</w:t>
      </w:r>
    </w:p>
    <w:p w14:paraId="1C606962" w14:textId="77777777" w:rsidR="00CD639A" w:rsidRPr="00CD639A" w:rsidRDefault="00CD639A" w:rsidP="00CD639A">
      <w:pPr>
        <w:pStyle w:val="NormalWeb"/>
        <w:spacing w:before="0" w:beforeAutospacing="0" w:after="0" w:afterAutospacing="0"/>
        <w:ind w:right="153"/>
        <w:jc w:val="both"/>
        <w:rPr>
          <w:u w:val="single"/>
        </w:rPr>
      </w:pPr>
    </w:p>
    <w:p w14:paraId="746CC4C5" w14:textId="6B640958" w:rsidR="00CD639A" w:rsidRDefault="00CD639A" w:rsidP="00CD639A">
      <w:pPr>
        <w:pStyle w:val="NormalWeb"/>
        <w:spacing w:before="0" w:beforeAutospacing="0" w:after="160" w:afterAutospacing="0"/>
        <w:ind w:right="153"/>
        <w:jc w:val="both"/>
      </w:pPr>
      <w:r>
        <w:rPr>
          <w:rFonts w:ascii="Calibri" w:hAnsi="Calibri" w:cs="Calibri"/>
          <w:color w:val="000000"/>
          <w:sz w:val="22"/>
          <w:szCs w:val="22"/>
        </w:rPr>
        <w:t xml:space="preserve">Que, en consideración del Art. 1° de la Ley Provincial </w:t>
      </w:r>
      <w:proofErr w:type="spellStart"/>
      <w:r>
        <w:rPr>
          <w:rFonts w:ascii="Calibri" w:hAnsi="Calibri" w:cs="Calibri"/>
          <w:color w:val="000000"/>
          <w:sz w:val="22"/>
          <w:szCs w:val="22"/>
        </w:rPr>
        <w:t>N°</w:t>
      </w:r>
      <w:proofErr w:type="spellEnd"/>
      <w:r>
        <w:rPr>
          <w:rFonts w:ascii="Calibri" w:hAnsi="Calibri" w:cs="Calibri"/>
          <w:color w:val="000000"/>
          <w:sz w:val="22"/>
          <w:szCs w:val="22"/>
        </w:rPr>
        <w:t xml:space="preserve"> 9271 se establ</w:t>
      </w:r>
      <w:r>
        <w:rPr>
          <w:rFonts w:ascii="Calibri" w:hAnsi="Calibri" w:cs="Calibri"/>
          <w:color w:val="000000"/>
          <w:sz w:val="22"/>
          <w:szCs w:val="22"/>
        </w:rPr>
        <w:t>ece</w:t>
      </w:r>
      <w:r>
        <w:rPr>
          <w:rFonts w:ascii="Calibri" w:hAnsi="Calibri" w:cs="Calibri"/>
          <w:color w:val="000000"/>
          <w:sz w:val="22"/>
          <w:szCs w:val="22"/>
        </w:rPr>
        <w:t xml:space="preserve"> como requisito para el otorgamiento de beneficios de planes sociales, subsidios de cualquier tipo, o programas de vivienda emanados del Instituto Provincial de la Vivienda, no encontrarse condenado por alguno de los delitos previstos en el Capítulo VI, del Título VI, del Libro II del Código Penal, mientras dure su condena.</w:t>
      </w:r>
    </w:p>
    <w:p w14:paraId="0BC5BFD7" w14:textId="77777777" w:rsidR="00CD639A" w:rsidRDefault="00CD639A" w:rsidP="00CD639A">
      <w:pPr>
        <w:pStyle w:val="NormalWeb"/>
        <w:spacing w:before="0" w:beforeAutospacing="0" w:after="160" w:afterAutospacing="0"/>
        <w:ind w:right="153"/>
        <w:jc w:val="both"/>
      </w:pPr>
      <w:r>
        <w:rPr>
          <w:rFonts w:ascii="Calibri" w:hAnsi="Calibri" w:cs="Calibri"/>
          <w:color w:val="000000"/>
          <w:sz w:val="22"/>
          <w:szCs w:val="22"/>
        </w:rPr>
        <w:t>Que, dicha norma comprende a todos los casos en que el Poder Ejecutivo o cualquier dependencia del Estado disponga la entrega de subsidios de cualquier tipo y/o beneficios a entidades comerciales, productiva o prestadoras de servicios, previo a hacer efectivo el mismo, deberá el beneficiario acreditar la inexistencia por parte de sus titulares y/o administradores de condenas por los delitos enumerados en el Artículo 1°.</w:t>
      </w:r>
    </w:p>
    <w:p w14:paraId="3C5D61C3" w14:textId="007EAF26" w:rsidR="00CD639A" w:rsidRDefault="00CD639A" w:rsidP="00CD639A">
      <w:pPr>
        <w:pStyle w:val="NormalWeb"/>
        <w:spacing w:before="0" w:beforeAutospacing="0" w:after="160" w:afterAutospacing="0"/>
        <w:ind w:right="153"/>
        <w:jc w:val="both"/>
      </w:pPr>
      <w:r>
        <w:rPr>
          <w:rFonts w:ascii="Calibri" w:hAnsi="Calibri" w:cs="Calibri"/>
          <w:color w:val="000000"/>
          <w:sz w:val="22"/>
          <w:szCs w:val="22"/>
        </w:rPr>
        <w:t xml:space="preserve">Que, la Ley invita a través del Art. </w:t>
      </w:r>
      <w:proofErr w:type="spellStart"/>
      <w:r>
        <w:rPr>
          <w:rFonts w:ascii="Calibri" w:hAnsi="Calibri" w:cs="Calibri"/>
          <w:color w:val="000000"/>
          <w:sz w:val="22"/>
          <w:szCs w:val="22"/>
        </w:rPr>
        <w:t>N°</w:t>
      </w:r>
      <w:proofErr w:type="spellEnd"/>
      <w:r>
        <w:rPr>
          <w:rFonts w:ascii="Calibri" w:hAnsi="Calibri" w:cs="Calibri"/>
          <w:color w:val="000000"/>
          <w:sz w:val="22"/>
          <w:szCs w:val="22"/>
        </w:rPr>
        <w:t xml:space="preserve"> 3 a adherir a la misma por parte de los </w:t>
      </w:r>
      <w:r w:rsidR="00EB14DC">
        <w:rPr>
          <w:rFonts w:ascii="Calibri" w:hAnsi="Calibri" w:cs="Calibri"/>
          <w:color w:val="000000"/>
          <w:sz w:val="22"/>
          <w:szCs w:val="22"/>
        </w:rPr>
        <w:t>M</w:t>
      </w:r>
      <w:r>
        <w:rPr>
          <w:rFonts w:ascii="Calibri" w:hAnsi="Calibri" w:cs="Calibri"/>
          <w:color w:val="000000"/>
          <w:sz w:val="22"/>
          <w:szCs w:val="22"/>
        </w:rPr>
        <w:t>unicipios.</w:t>
      </w:r>
    </w:p>
    <w:p w14:paraId="657C5AB1" w14:textId="1BA3ED52" w:rsidR="00CD639A" w:rsidRDefault="00CD639A" w:rsidP="00CD639A">
      <w:pPr>
        <w:pStyle w:val="NormalWeb"/>
        <w:spacing w:before="0" w:beforeAutospacing="0" w:after="0" w:afterAutospacing="0"/>
        <w:ind w:right="153"/>
        <w:jc w:val="both"/>
        <w:rPr>
          <w:rFonts w:ascii="Calibri" w:hAnsi="Calibri" w:cs="Calibri"/>
          <w:color w:val="000000"/>
          <w:sz w:val="22"/>
          <w:szCs w:val="22"/>
        </w:rPr>
      </w:pPr>
      <w:r>
        <w:rPr>
          <w:rFonts w:ascii="Calibri" w:hAnsi="Calibri" w:cs="Calibri"/>
          <w:color w:val="000000"/>
          <w:sz w:val="22"/>
          <w:szCs w:val="22"/>
        </w:rPr>
        <w:t>Que, la adopción de tales iniciativas se orienta a construir y consolidar a una ciudadanía responsable de sus actos, desalentando que aquellas personas con condenas priven de beneficios otorgados por el Estado a personas que verdaderamente necesitan de asistencia y desarrollan en forma honesta sus actividades.</w:t>
      </w:r>
    </w:p>
    <w:p w14:paraId="7AD41D9B" w14:textId="3680B3B4" w:rsidR="00EB14DC" w:rsidRDefault="00EB14DC" w:rsidP="00CD639A">
      <w:pPr>
        <w:pStyle w:val="NormalWeb"/>
        <w:spacing w:before="0" w:beforeAutospacing="0" w:after="0" w:afterAutospacing="0"/>
        <w:ind w:right="153"/>
        <w:jc w:val="both"/>
        <w:rPr>
          <w:rFonts w:ascii="Calibri" w:hAnsi="Calibri" w:cs="Calibri"/>
          <w:color w:val="000000"/>
          <w:sz w:val="22"/>
          <w:szCs w:val="22"/>
        </w:rPr>
      </w:pPr>
    </w:p>
    <w:p w14:paraId="027AC58E" w14:textId="03A2966E" w:rsidR="00EB14DC" w:rsidRPr="00EB14DC" w:rsidRDefault="00EB14DC" w:rsidP="00CD639A">
      <w:pPr>
        <w:pStyle w:val="NormalWeb"/>
        <w:spacing w:before="0" w:beforeAutospacing="0" w:after="0" w:afterAutospacing="0"/>
        <w:ind w:right="153"/>
        <w:jc w:val="both"/>
        <w:rPr>
          <w:b/>
          <w:bCs/>
          <w:u w:val="single"/>
        </w:rPr>
      </w:pPr>
      <w:r>
        <w:rPr>
          <w:rFonts w:ascii="Calibri" w:hAnsi="Calibri" w:cs="Calibri"/>
          <w:b/>
          <w:bCs/>
          <w:color w:val="000000"/>
          <w:sz w:val="22"/>
          <w:szCs w:val="22"/>
          <w:u w:val="single"/>
        </w:rPr>
        <w:t>POR ELLO:</w:t>
      </w:r>
    </w:p>
    <w:p w14:paraId="7683606A" w14:textId="745FD60F" w:rsidR="00CD639A" w:rsidRDefault="00CD639A" w:rsidP="00EB14DC">
      <w:pPr>
        <w:jc w:val="center"/>
      </w:pPr>
      <w:r>
        <w:br/>
      </w:r>
      <w:r w:rsidR="00EB14DC">
        <w:rPr>
          <w:rFonts w:ascii="Calibri" w:hAnsi="Calibri" w:cs="Calibri"/>
          <w:b/>
          <w:bCs/>
          <w:color w:val="000000"/>
          <w:sz w:val="22"/>
          <w:szCs w:val="22"/>
        </w:rPr>
        <w:t>EL HONORABLE CONCEJO DELIBERANTE DE GODOY CRUZ</w:t>
      </w:r>
    </w:p>
    <w:p w14:paraId="2916C7CF" w14:textId="77777777" w:rsidR="00CD639A" w:rsidRDefault="00CD639A" w:rsidP="00CD639A"/>
    <w:p w14:paraId="69FC0911" w14:textId="6B4C7A61" w:rsidR="00CD639A" w:rsidRPr="00EB14DC" w:rsidRDefault="00CD639A" w:rsidP="00CD639A">
      <w:pPr>
        <w:pStyle w:val="NormalWeb"/>
        <w:spacing w:before="0" w:beforeAutospacing="0" w:after="0" w:afterAutospacing="0"/>
        <w:ind w:right="153"/>
        <w:jc w:val="center"/>
        <w:rPr>
          <w:u w:val="single"/>
        </w:rPr>
      </w:pPr>
      <w:r w:rsidRPr="00EB14DC">
        <w:rPr>
          <w:rFonts w:ascii="Calibri" w:hAnsi="Calibri" w:cs="Calibri"/>
          <w:b/>
          <w:bCs/>
          <w:color w:val="000000"/>
          <w:sz w:val="22"/>
          <w:szCs w:val="22"/>
          <w:u w:val="single"/>
        </w:rPr>
        <w:t>ORDENA</w:t>
      </w:r>
    </w:p>
    <w:p w14:paraId="04F4CC36" w14:textId="4182E5B6" w:rsidR="00CD639A" w:rsidRDefault="00CD639A" w:rsidP="00CD639A">
      <w:pPr>
        <w:pStyle w:val="NormalWeb"/>
        <w:spacing w:before="200" w:beforeAutospacing="0" w:after="160" w:afterAutospacing="0"/>
        <w:ind w:right="153"/>
        <w:jc w:val="both"/>
      </w:pPr>
      <w:r w:rsidRPr="00EB14DC">
        <w:rPr>
          <w:rFonts w:ascii="Calibri" w:hAnsi="Calibri" w:cs="Calibri"/>
          <w:b/>
          <w:bCs/>
          <w:color w:val="00000A"/>
          <w:sz w:val="22"/>
          <w:szCs w:val="22"/>
          <w:u w:val="single"/>
        </w:rPr>
        <w:t>ARTÍCULO 1</w:t>
      </w:r>
      <w:r w:rsidR="00EB14DC" w:rsidRPr="00EB14DC">
        <w:rPr>
          <w:rFonts w:ascii="Calibri" w:hAnsi="Calibri" w:cs="Calibri"/>
          <w:b/>
          <w:bCs/>
          <w:color w:val="00000A"/>
          <w:sz w:val="22"/>
          <w:szCs w:val="22"/>
          <w:u w:val="single"/>
        </w:rPr>
        <w:t>:</w:t>
      </w:r>
      <w:r>
        <w:rPr>
          <w:rFonts w:ascii="Calibri" w:hAnsi="Calibri" w:cs="Calibri"/>
          <w:color w:val="00000A"/>
          <w:sz w:val="22"/>
          <w:szCs w:val="22"/>
        </w:rPr>
        <w:t xml:space="preserve">  Adhiérase a la </w:t>
      </w:r>
      <w:r>
        <w:rPr>
          <w:rFonts w:ascii="Calibri" w:hAnsi="Calibri" w:cs="Calibri"/>
          <w:color w:val="000000"/>
          <w:sz w:val="22"/>
          <w:szCs w:val="22"/>
        </w:rPr>
        <w:t xml:space="preserve">Ley Provincial </w:t>
      </w:r>
      <w:proofErr w:type="spellStart"/>
      <w:r>
        <w:rPr>
          <w:rFonts w:ascii="Calibri" w:hAnsi="Calibri" w:cs="Calibri"/>
          <w:color w:val="000000"/>
          <w:sz w:val="22"/>
          <w:szCs w:val="22"/>
        </w:rPr>
        <w:t>N°</w:t>
      </w:r>
      <w:proofErr w:type="spellEnd"/>
      <w:r>
        <w:rPr>
          <w:rFonts w:ascii="Calibri" w:hAnsi="Calibri" w:cs="Calibri"/>
          <w:color w:val="000000"/>
          <w:sz w:val="22"/>
          <w:szCs w:val="22"/>
        </w:rPr>
        <w:t xml:space="preserve"> 9271, establece como requisito para el otorgamiento de beneficios de planes sociales, subsidios de cualquier tipo, o programas de vivienda emanados del Instituto Provincial de la Vivienda, no encontrarse condenado por alguno de los delitos previstos en el Capítulo VI, del Título VI, del Libro II del Código Penal, mientras dure su condena.</w:t>
      </w:r>
    </w:p>
    <w:p w14:paraId="1444CEEC" w14:textId="57B7FCCE" w:rsidR="002253DD" w:rsidRDefault="00CD639A" w:rsidP="00CD639A">
      <w:pPr>
        <w:rPr>
          <w:rFonts w:ascii="Calibri" w:hAnsi="Calibri" w:cs="Calibri"/>
          <w:color w:val="00000A"/>
          <w:sz w:val="22"/>
          <w:szCs w:val="22"/>
        </w:rPr>
      </w:pPr>
      <w:r w:rsidRPr="00EB14DC">
        <w:rPr>
          <w:rFonts w:ascii="Calibri" w:hAnsi="Calibri" w:cs="Calibri"/>
          <w:b/>
          <w:bCs/>
          <w:color w:val="00000A"/>
          <w:sz w:val="22"/>
          <w:szCs w:val="22"/>
          <w:u w:val="single"/>
        </w:rPr>
        <w:t>ARTÍCULO 2</w:t>
      </w:r>
      <w:r w:rsidR="00EB14DC" w:rsidRPr="00EB14DC">
        <w:rPr>
          <w:rFonts w:ascii="Calibri" w:hAnsi="Calibri" w:cs="Calibri"/>
          <w:b/>
          <w:bCs/>
          <w:color w:val="00000A"/>
          <w:sz w:val="22"/>
          <w:szCs w:val="22"/>
          <w:u w:val="single"/>
        </w:rPr>
        <w:t>:</w:t>
      </w:r>
      <w:r>
        <w:rPr>
          <w:rFonts w:ascii="Calibri" w:hAnsi="Calibri" w:cs="Calibri"/>
          <w:color w:val="00000A"/>
          <w:sz w:val="22"/>
          <w:szCs w:val="22"/>
        </w:rPr>
        <w:t xml:space="preserve">  </w:t>
      </w:r>
      <w:r w:rsidR="00EB14DC">
        <w:rPr>
          <w:rFonts w:ascii="Calibri" w:hAnsi="Calibri" w:cs="Calibri"/>
          <w:color w:val="00000A"/>
          <w:sz w:val="22"/>
          <w:szCs w:val="22"/>
        </w:rPr>
        <w:t xml:space="preserve">Comuníquese al Departamento Ejecutivo, </w:t>
      </w:r>
      <w:proofErr w:type="spellStart"/>
      <w:r w:rsidR="00EB14DC">
        <w:rPr>
          <w:rFonts w:ascii="Calibri" w:hAnsi="Calibri" w:cs="Calibri"/>
          <w:color w:val="00000A"/>
          <w:sz w:val="22"/>
          <w:szCs w:val="22"/>
        </w:rPr>
        <w:t>dése</w:t>
      </w:r>
      <w:proofErr w:type="spellEnd"/>
      <w:r w:rsidR="00EB14DC">
        <w:rPr>
          <w:rFonts w:ascii="Calibri" w:hAnsi="Calibri" w:cs="Calibri"/>
          <w:color w:val="00000A"/>
          <w:sz w:val="22"/>
          <w:szCs w:val="22"/>
        </w:rPr>
        <w:t xml:space="preserve"> al registro municipal respectivo, publíquese y cumplido archívese.</w:t>
      </w:r>
    </w:p>
    <w:p w14:paraId="486A61BF" w14:textId="3434C058" w:rsidR="00EB14DC" w:rsidRDefault="00EB14DC" w:rsidP="00CD639A">
      <w:pPr>
        <w:rPr>
          <w:rFonts w:ascii="Calibri" w:hAnsi="Calibri" w:cs="Calibri"/>
          <w:color w:val="00000A"/>
          <w:sz w:val="22"/>
          <w:szCs w:val="22"/>
        </w:rPr>
      </w:pPr>
    </w:p>
    <w:p w14:paraId="66C3AF48" w14:textId="47BFFCF0" w:rsidR="00EB14DC" w:rsidRDefault="00EB14DC" w:rsidP="00CD639A">
      <w:pPr>
        <w:rPr>
          <w:rFonts w:ascii="Calibri" w:hAnsi="Calibri" w:cs="Calibri"/>
          <w:color w:val="00000A"/>
          <w:sz w:val="22"/>
          <w:szCs w:val="22"/>
        </w:rPr>
      </w:pPr>
      <w:r>
        <w:rPr>
          <w:rFonts w:ascii="Calibri" w:hAnsi="Calibri" w:cs="Calibri"/>
          <w:color w:val="00000A"/>
          <w:sz w:val="22"/>
          <w:szCs w:val="22"/>
        </w:rPr>
        <w:t>PL</w:t>
      </w:r>
    </w:p>
    <w:p w14:paraId="2B5768F1" w14:textId="5361B2A7" w:rsidR="00EB14DC" w:rsidRDefault="00EB14DC" w:rsidP="00CD639A">
      <w:pPr>
        <w:rPr>
          <w:rFonts w:ascii="Calibri" w:hAnsi="Calibri" w:cs="Calibri"/>
          <w:color w:val="00000A"/>
          <w:sz w:val="22"/>
          <w:szCs w:val="22"/>
        </w:rPr>
      </w:pPr>
    </w:p>
    <w:p w14:paraId="660F86FC" w14:textId="34E22657" w:rsidR="00EB14DC" w:rsidRPr="00EB14DC" w:rsidRDefault="00EB14DC" w:rsidP="00CD639A">
      <w:pPr>
        <w:rPr>
          <w:rFonts w:asciiTheme="minorHAnsi" w:hAnsiTheme="minorHAnsi" w:cstheme="minorHAnsi"/>
          <w:b/>
          <w:bCs/>
          <w:sz w:val="22"/>
          <w:szCs w:val="22"/>
        </w:rPr>
      </w:pPr>
      <w:r>
        <w:rPr>
          <w:rFonts w:ascii="Calibri" w:hAnsi="Calibri" w:cs="Calibri"/>
          <w:b/>
          <w:bCs/>
          <w:color w:val="00000A"/>
          <w:sz w:val="22"/>
          <w:szCs w:val="22"/>
        </w:rPr>
        <w:t>DADA EN SALA DE SESIONES, EN SESIÓN EXTRAORDINARIA DEL DÍA CATORCE DE DICIEMBRE DEL AÑO DOS MIL VEINTE</w:t>
      </w:r>
    </w:p>
    <w:sectPr w:rsidR="00EB14DC" w:rsidRPr="00EB14DC" w:rsidSect="005E24B5">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DF3FD" w14:textId="77777777" w:rsidR="00624FFC" w:rsidRDefault="00624FFC" w:rsidP="00454243">
      <w:r>
        <w:separator/>
      </w:r>
    </w:p>
  </w:endnote>
  <w:endnote w:type="continuationSeparator" w:id="0">
    <w:p w14:paraId="2AE2F939" w14:textId="77777777" w:rsidR="00624FFC" w:rsidRDefault="00624FFC"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5C8E3" w14:textId="77777777" w:rsidR="00A828B1" w:rsidRDefault="00A828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9B087" w14:textId="77777777" w:rsidR="00454243" w:rsidRDefault="00DA1DF8">
    <w:pPr>
      <w:pStyle w:val="Piedepgina"/>
    </w:pPr>
    <w:r>
      <w:rPr>
        <w:noProof/>
        <w:lang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31FDB39A"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6648B9F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43F1316"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C87AA" w14:textId="77777777" w:rsidR="00A828B1" w:rsidRDefault="00A828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EDCFD" w14:textId="77777777" w:rsidR="00624FFC" w:rsidRDefault="00624FFC" w:rsidP="00454243">
      <w:r>
        <w:separator/>
      </w:r>
    </w:p>
  </w:footnote>
  <w:footnote w:type="continuationSeparator" w:id="0">
    <w:p w14:paraId="386DB74C" w14:textId="77777777" w:rsidR="00624FFC" w:rsidRDefault="00624FFC" w:rsidP="0045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36891" w14:textId="77777777" w:rsidR="00A828B1" w:rsidRDefault="00A828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1C235" w14:textId="77777777" w:rsidR="005944B6" w:rsidRDefault="009B0A39" w:rsidP="005944B6">
    <w:pPr>
      <w:pStyle w:val="Encabezado"/>
      <w:rPr>
        <w:noProof/>
      </w:rPr>
    </w:pPr>
    <w:bookmarkStart w:id="0" w:name="_Hlk502147258"/>
    <w:bookmarkStart w:id="1" w:name="_Hlk502147259"/>
    <w:r>
      <w:rPr>
        <w:noProof/>
        <w:lang w:eastAsia="es-AR"/>
      </w:rPr>
      <w:drawing>
        <wp:anchor distT="0" distB="0" distL="114300" distR="114300" simplePos="0" relativeHeight="251680768" behindDoc="0" locked="0" layoutInCell="1" allowOverlap="1" wp14:anchorId="605FC490" wp14:editId="5504BE19">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2C743AAE" w14:textId="77777777" w:rsidR="005944B6" w:rsidRDefault="005944B6" w:rsidP="005944B6">
    <w:pPr>
      <w:pStyle w:val="Encabezado"/>
    </w:pPr>
  </w:p>
  <w:bookmarkEnd w:id="0"/>
  <w:bookmarkEnd w:id="1"/>
  <w:p w14:paraId="01FBED5F" w14:textId="77777777" w:rsidR="00A177F4" w:rsidRDefault="00A177F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D8A4F" w14:textId="77777777" w:rsidR="00A828B1" w:rsidRDefault="00A828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43"/>
    <w:rsid w:val="0000231E"/>
    <w:rsid w:val="000028CE"/>
    <w:rsid w:val="000A6B3F"/>
    <w:rsid w:val="000D6EED"/>
    <w:rsid w:val="00116EA8"/>
    <w:rsid w:val="001A123F"/>
    <w:rsid w:val="00225215"/>
    <w:rsid w:val="002253DD"/>
    <w:rsid w:val="002753E0"/>
    <w:rsid w:val="00305B16"/>
    <w:rsid w:val="00315D70"/>
    <w:rsid w:val="00373DF4"/>
    <w:rsid w:val="003A4EA1"/>
    <w:rsid w:val="003A4EAA"/>
    <w:rsid w:val="003F3DDE"/>
    <w:rsid w:val="00452ADC"/>
    <w:rsid w:val="00454243"/>
    <w:rsid w:val="0045574D"/>
    <w:rsid w:val="004D19AD"/>
    <w:rsid w:val="005559BD"/>
    <w:rsid w:val="005944B6"/>
    <w:rsid w:val="005E24B5"/>
    <w:rsid w:val="00624FFC"/>
    <w:rsid w:val="006C32D2"/>
    <w:rsid w:val="0073754B"/>
    <w:rsid w:val="007C4AE1"/>
    <w:rsid w:val="007D1161"/>
    <w:rsid w:val="007F280F"/>
    <w:rsid w:val="007F6401"/>
    <w:rsid w:val="0086256A"/>
    <w:rsid w:val="008C0BD2"/>
    <w:rsid w:val="008D414E"/>
    <w:rsid w:val="009027A5"/>
    <w:rsid w:val="00950DFB"/>
    <w:rsid w:val="00992277"/>
    <w:rsid w:val="009B0A39"/>
    <w:rsid w:val="00A177F4"/>
    <w:rsid w:val="00A51A1C"/>
    <w:rsid w:val="00A828B1"/>
    <w:rsid w:val="00BC214E"/>
    <w:rsid w:val="00BC6990"/>
    <w:rsid w:val="00C257B4"/>
    <w:rsid w:val="00C27E43"/>
    <w:rsid w:val="00C9384A"/>
    <w:rsid w:val="00CB110A"/>
    <w:rsid w:val="00CB7787"/>
    <w:rsid w:val="00CC124D"/>
    <w:rsid w:val="00CD639A"/>
    <w:rsid w:val="00D2570B"/>
    <w:rsid w:val="00DA1DF8"/>
    <w:rsid w:val="00E610D3"/>
    <w:rsid w:val="00E670C6"/>
    <w:rsid w:val="00E81051"/>
    <w:rsid w:val="00E812E5"/>
    <w:rsid w:val="00EA68D4"/>
    <w:rsid w:val="00EB14DC"/>
    <w:rsid w:val="00EF25D2"/>
    <w:rsid w:val="00F247B5"/>
    <w:rsid w:val="00F46AB1"/>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878A01"/>
  <w15:docId w15:val="{5C23B509-9115-4613-B041-B99DFA6C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semiHidden/>
    <w:unhideWhenUsed/>
    <w:rsid w:val="00CD639A"/>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703873724">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94BAE-90BC-43D8-9B9A-F1B5E8B4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325</Words>
  <Characters>1793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Patricia Lacave</cp:lastModifiedBy>
  <cp:revision>2</cp:revision>
  <cp:lastPrinted>2020-12-09T15:22:00Z</cp:lastPrinted>
  <dcterms:created xsi:type="dcterms:W3CDTF">2020-12-15T12:21:00Z</dcterms:created>
  <dcterms:modified xsi:type="dcterms:W3CDTF">2020-12-15T12:21:00Z</dcterms:modified>
</cp:coreProperties>
</file>