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0E84" w14:textId="6CFFCAD8" w:rsidR="00315D70" w:rsidRDefault="00315D70" w:rsidP="00A062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5BD00" w14:textId="59007EA4" w:rsidR="00A06203" w:rsidRDefault="00A06203" w:rsidP="00A062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220FF4" w14:textId="4D2C85CE" w:rsidR="00A06203" w:rsidRPr="00A06203" w:rsidRDefault="009F5A04" w:rsidP="00A06203">
      <w:pPr>
        <w:suppressAutoHyphens/>
        <w:ind w:leftChars="-1" w:right="537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b/>
          <w:position w:val="-1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position w:val="-1"/>
          <w:sz w:val="22"/>
          <w:szCs w:val="22"/>
          <w:u w:val="single"/>
        </w:rPr>
        <w:t>ORDENANZA</w:t>
      </w:r>
      <w:r w:rsidR="00A06203" w:rsidRPr="00A06203">
        <w:rPr>
          <w:rFonts w:ascii="Calibri" w:eastAsia="Calibri" w:hAnsi="Calibri" w:cs="Calibri"/>
          <w:b/>
          <w:position w:val="-1"/>
          <w:sz w:val="22"/>
          <w:szCs w:val="22"/>
          <w:u w:val="single"/>
        </w:rPr>
        <w:t xml:space="preserve"> </w:t>
      </w:r>
      <w:proofErr w:type="spellStart"/>
      <w:r w:rsidR="00A06203" w:rsidRPr="00A06203">
        <w:rPr>
          <w:rFonts w:ascii="Calibri" w:eastAsia="Calibri" w:hAnsi="Calibri" w:cs="Calibri"/>
          <w:b/>
          <w:position w:val="-1"/>
          <w:sz w:val="22"/>
          <w:szCs w:val="22"/>
          <w:u w:val="single"/>
        </w:rPr>
        <w:t>Nº</w:t>
      </w:r>
      <w:proofErr w:type="spellEnd"/>
      <w:r w:rsidR="00A06203" w:rsidRPr="00A06203">
        <w:rPr>
          <w:rFonts w:ascii="Calibri" w:eastAsia="Calibri" w:hAnsi="Calibri" w:cs="Calibri"/>
          <w:b/>
          <w:position w:val="-1"/>
          <w:sz w:val="22"/>
          <w:szCs w:val="22"/>
          <w:u w:val="single"/>
        </w:rPr>
        <w:t xml:space="preserve"> </w:t>
      </w:r>
      <w:r w:rsidR="008F1874">
        <w:rPr>
          <w:rFonts w:ascii="Calibri" w:eastAsia="Calibri" w:hAnsi="Calibri" w:cs="Calibri"/>
          <w:b/>
          <w:position w:val="-1"/>
          <w:sz w:val="22"/>
          <w:szCs w:val="22"/>
          <w:u w:val="single"/>
        </w:rPr>
        <w:t>7093</w:t>
      </w:r>
      <w:r w:rsidR="00A06203" w:rsidRPr="00A06203">
        <w:rPr>
          <w:rFonts w:ascii="Calibri" w:eastAsia="Calibri" w:hAnsi="Calibri" w:cs="Calibri"/>
          <w:b/>
          <w:position w:val="-1"/>
          <w:sz w:val="22"/>
          <w:szCs w:val="22"/>
          <w:u w:val="single"/>
        </w:rPr>
        <w:t>/2020</w:t>
      </w:r>
    </w:p>
    <w:p w14:paraId="2476462F" w14:textId="77777777" w:rsidR="00A06203" w:rsidRPr="00A06203" w:rsidRDefault="00A06203" w:rsidP="00A06203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position w:val="-1"/>
          <w:sz w:val="22"/>
          <w:szCs w:val="22"/>
          <w:u w:val="single"/>
        </w:rPr>
      </w:pPr>
    </w:p>
    <w:p w14:paraId="686F3876" w14:textId="77777777" w:rsidR="00A06203" w:rsidRPr="00A06203" w:rsidRDefault="00A06203" w:rsidP="00A06203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  <w:r w:rsidRPr="00A06203">
        <w:rPr>
          <w:rFonts w:ascii="Calibri" w:eastAsia="Calibri" w:hAnsi="Calibri" w:cs="Calibri"/>
          <w:b/>
          <w:position w:val="-1"/>
          <w:sz w:val="22"/>
          <w:szCs w:val="22"/>
          <w:u w:val="single"/>
        </w:rPr>
        <w:t>VISTO</w:t>
      </w:r>
      <w:r w:rsidRPr="00A06203">
        <w:rPr>
          <w:rFonts w:ascii="Calibri" w:eastAsia="Calibri" w:hAnsi="Calibri" w:cs="Calibri"/>
          <w:b/>
          <w:position w:val="-1"/>
          <w:sz w:val="22"/>
          <w:szCs w:val="22"/>
        </w:rPr>
        <w:t>:</w:t>
      </w:r>
    </w:p>
    <w:p w14:paraId="0DD5FA56" w14:textId="77777777" w:rsidR="00A06203" w:rsidRPr="00A06203" w:rsidRDefault="00A06203" w:rsidP="00A06203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position w:val="-1"/>
          <w:sz w:val="22"/>
          <w:szCs w:val="22"/>
        </w:rPr>
      </w:pPr>
    </w:p>
    <w:p w14:paraId="64F16532" w14:textId="14A6DCFE" w:rsidR="00A06203" w:rsidRPr="00A06203" w:rsidRDefault="00A06203" w:rsidP="00BA600E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A06203">
        <w:rPr>
          <w:rFonts w:asciiTheme="minorHAnsi" w:hAnsiTheme="minorHAnsi" w:cstheme="minorHAnsi"/>
          <w:position w:val="-1"/>
          <w:sz w:val="22"/>
          <w:szCs w:val="22"/>
        </w:rPr>
        <w:t xml:space="preserve">El Expediente </w:t>
      </w:r>
      <w:proofErr w:type="spellStart"/>
      <w:r w:rsidRPr="00A06203">
        <w:rPr>
          <w:rFonts w:asciiTheme="minorHAnsi" w:hAnsiTheme="minorHAnsi" w:cstheme="minorHAnsi"/>
          <w:position w:val="-1"/>
          <w:sz w:val="22"/>
          <w:szCs w:val="22"/>
        </w:rPr>
        <w:t>N°</w:t>
      </w:r>
      <w:proofErr w:type="spellEnd"/>
      <w:r w:rsidR="00BA600E" w:rsidRPr="00BA600E">
        <w:rPr>
          <w:rFonts w:asciiTheme="minorHAnsi" w:hAnsiTheme="minorHAnsi" w:cstheme="minorHAnsi"/>
          <w:color w:val="000000"/>
          <w:sz w:val="22"/>
          <w:szCs w:val="22"/>
        </w:rPr>
        <w:t xml:space="preserve"> 2020-000197/H1-GC, caratulado: CONCEJAL LEONARDO MASTRANGELO</w:t>
      </w:r>
      <w:r w:rsidR="00BA600E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BA600E" w:rsidRPr="00BA600E">
        <w:rPr>
          <w:rFonts w:asciiTheme="minorHAnsi" w:hAnsiTheme="minorHAnsi" w:cstheme="minorHAnsi"/>
          <w:color w:val="000000"/>
          <w:sz w:val="22"/>
          <w:szCs w:val="22"/>
        </w:rPr>
        <w:t xml:space="preserve">CONCEJAL MARCELO LINARES </w:t>
      </w:r>
      <w:r w:rsidR="00BA600E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BA600E" w:rsidRPr="00BA600E">
        <w:rPr>
          <w:rFonts w:asciiTheme="minorHAnsi" w:hAnsiTheme="minorHAnsi" w:cstheme="minorHAnsi"/>
          <w:color w:val="000000"/>
          <w:sz w:val="22"/>
          <w:szCs w:val="22"/>
        </w:rPr>
        <w:t>E/ PROYECTO DE ORDENANZA INSERCIÒN LABORAL</w:t>
      </w:r>
      <w:r w:rsidR="00BA60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A600E" w:rsidRPr="00BA600E">
        <w:rPr>
          <w:rFonts w:asciiTheme="minorHAnsi" w:hAnsiTheme="minorHAnsi" w:cstheme="minorHAnsi"/>
          <w:color w:val="000000"/>
          <w:sz w:val="22"/>
          <w:szCs w:val="22"/>
        </w:rPr>
        <w:t>PERSONAS TRANS”; y</w:t>
      </w:r>
    </w:p>
    <w:p w14:paraId="1BC41299" w14:textId="77777777" w:rsidR="00A06203" w:rsidRPr="00A06203" w:rsidRDefault="00A06203" w:rsidP="00A06203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position w:val="-1"/>
          <w:sz w:val="22"/>
          <w:szCs w:val="22"/>
        </w:rPr>
      </w:pPr>
    </w:p>
    <w:p w14:paraId="4C0A2C7B" w14:textId="77777777" w:rsidR="00A06203" w:rsidRPr="00A06203" w:rsidRDefault="00A06203" w:rsidP="00A06203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</w:pPr>
      <w:r w:rsidRPr="00A06203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>CONSIDERANDO:</w:t>
      </w:r>
    </w:p>
    <w:p w14:paraId="29EA2FA0" w14:textId="1D1FF1E9" w:rsidR="00BA600E" w:rsidRDefault="00BA600E" w:rsidP="00A06203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position w:val="-1"/>
          <w:sz w:val="22"/>
          <w:szCs w:val="22"/>
          <w:u w:val="single"/>
        </w:rPr>
      </w:pPr>
    </w:p>
    <w:p w14:paraId="16C55EEE" w14:textId="0E203D16" w:rsidR="00BA600E" w:rsidRDefault="00BA600E" w:rsidP="004F6DD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Que el trabajo dignifica a la persona y es la principal herramienta del desarrollo, para</w:t>
      </w:r>
      <w:r w:rsid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realizase como seres humanos en el ámbito de una Comunidad.</w:t>
      </w:r>
    </w:p>
    <w:p w14:paraId="15003C20" w14:textId="77777777" w:rsidR="004F6DDA" w:rsidRPr="004F6DDA" w:rsidRDefault="004F6DDA" w:rsidP="00BA600E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</w:p>
    <w:p w14:paraId="66D892B9" w14:textId="7295C62D" w:rsidR="00BA600E" w:rsidRDefault="00BA600E" w:rsidP="004F6DD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Que nuestra sociedad impone la interiorización de la heteronormatividad y cualquier</w:t>
      </w:r>
      <w:r w:rsid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forma de identidad sexual diferente supone marginación, exclusión y rechazo.</w:t>
      </w:r>
    </w:p>
    <w:p w14:paraId="79CED2F0" w14:textId="77777777" w:rsidR="004F6DDA" w:rsidRPr="004F6DDA" w:rsidRDefault="004F6DDA" w:rsidP="00BA600E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</w:p>
    <w:p w14:paraId="71A23169" w14:textId="34DEEC30" w:rsidR="00BA600E" w:rsidRDefault="00BA600E" w:rsidP="004F6DD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Que la Ley Nacional </w:t>
      </w:r>
      <w:proofErr w:type="spellStart"/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N°</w:t>
      </w:r>
      <w:proofErr w:type="spellEnd"/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26.743 de identidad de género consagra el derecho de las</w:t>
      </w:r>
      <w:r w:rsid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personas al reconocimiento de su identidad de género y a libre desarrollo conforme a</w:t>
      </w:r>
      <w:r w:rsid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su identidad de género.</w:t>
      </w:r>
    </w:p>
    <w:p w14:paraId="41A93A56" w14:textId="77777777" w:rsidR="004F6DDA" w:rsidRPr="004F6DDA" w:rsidRDefault="004F6DDA" w:rsidP="00BA600E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</w:p>
    <w:p w14:paraId="3F0BE0AA" w14:textId="13D21CA9" w:rsidR="00BA600E" w:rsidRDefault="00BA600E" w:rsidP="004F6DD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Que la discriminación que sufren las personas travestis, transexuales y transgénero,</w:t>
      </w:r>
      <w:r w:rsid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pone en riesgo su dignidad humana y el respeto a su identidad de género.</w:t>
      </w:r>
    </w:p>
    <w:p w14:paraId="08451485" w14:textId="77777777" w:rsidR="004F6DDA" w:rsidRPr="004F6DDA" w:rsidRDefault="004F6DDA" w:rsidP="00BA600E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</w:p>
    <w:p w14:paraId="6D38BCDF" w14:textId="43278E24" w:rsidR="00BA600E" w:rsidRDefault="00BA600E" w:rsidP="004F6DD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  <w:proofErr w:type="gramStart"/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Que</w:t>
      </w:r>
      <w:proofErr w:type="gramEnd"/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debido a la discriminación imperante, el acceso a la actividad laboral es un</w:t>
      </w:r>
      <w:r w:rsid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derecho que le es negado a la Comunidad LGBT, en especial a las personas travestis,</w:t>
      </w:r>
      <w:r w:rsid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transexuales y transgénero.</w:t>
      </w:r>
    </w:p>
    <w:p w14:paraId="3AA6EEFE" w14:textId="77777777" w:rsidR="004F6DDA" w:rsidRPr="004F6DDA" w:rsidRDefault="004F6DDA" w:rsidP="00BA600E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</w:p>
    <w:p w14:paraId="093DD712" w14:textId="3F001258" w:rsidR="00BA600E" w:rsidRDefault="00BA600E" w:rsidP="004F6DD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Que la apertura en el mercado laboral sería un factor de prolongación de sus vidas,</w:t>
      </w:r>
      <w:r w:rsid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cuyo promedio actual es de 35 años, ya que esto haría que no se vean obligados/as a</w:t>
      </w:r>
      <w:r w:rsid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recurrir al trabajo sexual o a la explotación laboral en condiciones infrahumana</w:t>
      </w:r>
      <w:r w:rsidR="004F6DDA">
        <w:rPr>
          <w:rFonts w:ascii="Calibri" w:eastAsia="Calibri" w:hAnsi="Calibri" w:cs="Calibri"/>
          <w:bCs/>
          <w:position w:val="-1"/>
          <w:sz w:val="22"/>
          <w:szCs w:val="22"/>
        </w:rPr>
        <w:t>s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, como</w:t>
      </w:r>
      <w:r w:rsid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única alternativa de generar ingresos.</w:t>
      </w:r>
    </w:p>
    <w:p w14:paraId="676971D6" w14:textId="77777777" w:rsidR="004F6DDA" w:rsidRPr="004F6DDA" w:rsidRDefault="004F6DDA" w:rsidP="00BA600E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</w:p>
    <w:p w14:paraId="5C742726" w14:textId="4484A720" w:rsidR="00BA600E" w:rsidRDefault="00BA600E" w:rsidP="004F6DD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  <w:proofErr w:type="gramStart"/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Que</w:t>
      </w:r>
      <w:proofErr w:type="gramEnd"/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a nivel nacional, según datos de 2014, solo el 18% de las personas travestis y trans</w:t>
      </w:r>
      <w:r w:rsid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habían accedido a un trabajo formal, y que según datos del INDEC, 7 de cada 10 quiere</w:t>
      </w:r>
      <w:r w:rsid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otra fuente de ingresos. (Fuente: artículo periodístico publicado el 30/04/18 en</w:t>
      </w:r>
      <w:r w:rsid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hyperlink r:id="rId8" w:history="1">
        <w:r w:rsidR="004F6DDA" w:rsidRPr="00763E3D">
          <w:rPr>
            <w:rStyle w:val="Hipervnculo"/>
            <w:rFonts w:ascii="Calibri" w:eastAsia="Calibri" w:hAnsi="Calibri" w:cs="Calibri"/>
            <w:bCs/>
            <w:position w:val="-1"/>
            <w:sz w:val="22"/>
            <w:szCs w:val="22"/>
          </w:rPr>
          <w:t>www.agenciapresentes.org</w:t>
        </w:r>
      </w:hyperlink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)</w:t>
      </w:r>
    </w:p>
    <w:p w14:paraId="006D4835" w14:textId="77777777" w:rsidR="004F6DDA" w:rsidRPr="004F6DDA" w:rsidRDefault="004F6DDA" w:rsidP="00BA600E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</w:p>
    <w:p w14:paraId="41E79A74" w14:textId="11E09D98" w:rsidR="00BA600E" w:rsidRDefault="00BA600E" w:rsidP="004F6DD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Que debido a que se encuentran vulnerado un derecho primordial como lo es el que</w:t>
      </w:r>
      <w:r w:rsid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reconoce el trabajo digno establecido tanto en la Constitución Nacional como en los</w:t>
      </w:r>
      <w:r w:rsid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tratados Internacionales.</w:t>
      </w:r>
    </w:p>
    <w:p w14:paraId="17C890A6" w14:textId="77777777" w:rsidR="004F6DDA" w:rsidRPr="004F6DDA" w:rsidRDefault="004F6DDA" w:rsidP="00BA600E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</w:p>
    <w:p w14:paraId="11438156" w14:textId="3B17B916" w:rsidR="00BA600E" w:rsidRDefault="00BA600E" w:rsidP="004F6DD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Que el Estado debe garantizar la inserción laboral para las personas trans que tengan</w:t>
      </w:r>
      <w:r w:rsid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las condiciones de idoneidad para desempeñarse en distintos cargos.</w:t>
      </w:r>
    </w:p>
    <w:p w14:paraId="3EB3700E" w14:textId="77777777" w:rsidR="004F6DDA" w:rsidRPr="004F6DDA" w:rsidRDefault="004F6DDA" w:rsidP="00BA600E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</w:p>
    <w:p w14:paraId="6D903250" w14:textId="418154B6" w:rsidR="00BA600E" w:rsidRPr="004F6DDA" w:rsidRDefault="00BA600E" w:rsidP="004F6DD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Que existe una estigmatización de las identidades trans, colocando a esta población</w:t>
      </w:r>
      <w:r w:rsid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en una condición de exposición sistémica de criminalización y de violencia</w:t>
      </w:r>
      <w:r w:rsid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institucional.</w:t>
      </w:r>
    </w:p>
    <w:p w14:paraId="4A93A4A4" w14:textId="77777777" w:rsidR="00BA600E" w:rsidRDefault="00BA600E" w:rsidP="00A06203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position w:val="-1"/>
          <w:sz w:val="22"/>
          <w:szCs w:val="22"/>
          <w:u w:val="single"/>
        </w:rPr>
      </w:pPr>
    </w:p>
    <w:p w14:paraId="01109526" w14:textId="77777777" w:rsidR="004F6DDA" w:rsidRDefault="004F6DDA" w:rsidP="00A06203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position w:val="-1"/>
          <w:sz w:val="22"/>
          <w:szCs w:val="22"/>
          <w:u w:val="single"/>
        </w:rPr>
      </w:pPr>
    </w:p>
    <w:p w14:paraId="69C1D5BA" w14:textId="77777777" w:rsidR="004F6DDA" w:rsidRDefault="004F6DDA" w:rsidP="00A06203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position w:val="-1"/>
          <w:sz w:val="22"/>
          <w:szCs w:val="22"/>
          <w:u w:val="single"/>
        </w:rPr>
      </w:pPr>
    </w:p>
    <w:p w14:paraId="13CBF470" w14:textId="43E28E39" w:rsidR="004F6DDA" w:rsidRDefault="009F5A04" w:rsidP="009F5A04">
      <w:pPr>
        <w:suppressAutoHyphens/>
        <w:ind w:leftChars="-1" w:right="537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b/>
          <w:position w:val="-1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position w:val="-1"/>
          <w:sz w:val="22"/>
          <w:szCs w:val="22"/>
          <w:u w:val="single"/>
        </w:rPr>
        <w:t xml:space="preserve">HOJA </w:t>
      </w:r>
      <w:proofErr w:type="spellStart"/>
      <w:r>
        <w:rPr>
          <w:rFonts w:ascii="Calibri" w:eastAsia="Calibri" w:hAnsi="Calibri" w:cs="Calibri"/>
          <w:b/>
          <w:position w:val="-1"/>
          <w:sz w:val="22"/>
          <w:szCs w:val="22"/>
          <w:u w:val="single"/>
        </w:rPr>
        <w:t>N°</w:t>
      </w:r>
      <w:proofErr w:type="spellEnd"/>
      <w:r>
        <w:rPr>
          <w:rFonts w:ascii="Calibri" w:eastAsia="Calibri" w:hAnsi="Calibri" w:cs="Calibri"/>
          <w:b/>
          <w:position w:val="-1"/>
          <w:sz w:val="22"/>
          <w:szCs w:val="22"/>
          <w:u w:val="single"/>
        </w:rPr>
        <w:t xml:space="preserve"> 02</w:t>
      </w:r>
    </w:p>
    <w:p w14:paraId="6576FB5E" w14:textId="5D9DF2D1" w:rsidR="009F5A04" w:rsidRDefault="009F5A04" w:rsidP="009F5A04">
      <w:pPr>
        <w:suppressAutoHyphens/>
        <w:ind w:leftChars="-1" w:right="537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b/>
          <w:position w:val="-1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position w:val="-1"/>
          <w:sz w:val="22"/>
          <w:szCs w:val="22"/>
          <w:u w:val="single"/>
        </w:rPr>
        <w:t xml:space="preserve">ORDENANZA </w:t>
      </w:r>
      <w:proofErr w:type="spellStart"/>
      <w:r>
        <w:rPr>
          <w:rFonts w:ascii="Calibri" w:eastAsia="Calibri" w:hAnsi="Calibri" w:cs="Calibri"/>
          <w:b/>
          <w:position w:val="-1"/>
          <w:sz w:val="22"/>
          <w:szCs w:val="22"/>
          <w:u w:val="single"/>
        </w:rPr>
        <w:t>N°</w:t>
      </w:r>
      <w:proofErr w:type="spellEnd"/>
      <w:r>
        <w:rPr>
          <w:rFonts w:ascii="Calibri" w:eastAsia="Calibri" w:hAnsi="Calibri" w:cs="Calibri"/>
          <w:b/>
          <w:position w:val="-1"/>
          <w:sz w:val="22"/>
          <w:szCs w:val="22"/>
          <w:u w:val="single"/>
        </w:rPr>
        <w:t xml:space="preserve"> </w:t>
      </w:r>
      <w:r w:rsidR="008F1874">
        <w:rPr>
          <w:rFonts w:ascii="Calibri" w:eastAsia="Calibri" w:hAnsi="Calibri" w:cs="Calibri"/>
          <w:b/>
          <w:position w:val="-1"/>
          <w:sz w:val="22"/>
          <w:szCs w:val="22"/>
          <w:u w:val="single"/>
        </w:rPr>
        <w:t>7093</w:t>
      </w:r>
      <w:r>
        <w:rPr>
          <w:rFonts w:ascii="Calibri" w:eastAsia="Calibri" w:hAnsi="Calibri" w:cs="Calibri"/>
          <w:b/>
          <w:position w:val="-1"/>
          <w:sz w:val="22"/>
          <w:szCs w:val="22"/>
          <w:u w:val="single"/>
        </w:rPr>
        <w:t>/2020</w:t>
      </w:r>
    </w:p>
    <w:p w14:paraId="62AF8EA5" w14:textId="77777777" w:rsidR="009F5A04" w:rsidRDefault="009F5A04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</w:p>
    <w:p w14:paraId="328264E0" w14:textId="2ABE542A" w:rsidR="004F6DDA" w:rsidRDefault="004F6DDA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Que a nivel municipal cabe mencionar a las Ciudades de Resistencia (Chaco), Bell </w:t>
      </w:r>
      <w:proofErr w:type="spellStart"/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Ville</w:t>
      </w:r>
      <w:proofErr w:type="spellEnd"/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(Córdoba), Santa Rosa (La Pampa) y Rosario, Gálvez, San Justo, Santa Fe, Venado</w:t>
      </w:r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Tuerto (todas de la </w:t>
      </w:r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>P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rovincia de Santa Fe), entre otras, las cuales ya cuentan con cupo</w:t>
      </w:r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trans dentro de su planta transitoria, permanente y/o contratados.</w:t>
      </w:r>
    </w:p>
    <w:p w14:paraId="44D94B0B" w14:textId="77777777" w:rsidR="004F6DDA" w:rsidRPr="004F6DDA" w:rsidRDefault="004F6DDA" w:rsidP="004F6DD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</w:p>
    <w:p w14:paraId="651FC8A3" w14:textId="236D14A9" w:rsidR="004F6DDA" w:rsidRDefault="004F6DDA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  <w:proofErr w:type="gramStart"/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Que</w:t>
      </w:r>
      <w:proofErr w:type="gramEnd"/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en la Provincia de Mendoza, los Municipios de Luján de Cuyo y Las Heras ya tienen</w:t>
      </w:r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establecido por Ordenanza el cupo para travestis, transexuales y transgénero.</w:t>
      </w:r>
    </w:p>
    <w:p w14:paraId="03C4E642" w14:textId="77777777" w:rsidR="004F6DDA" w:rsidRPr="004F6DDA" w:rsidRDefault="004F6DDA" w:rsidP="004F6DD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</w:p>
    <w:p w14:paraId="3486F0D4" w14:textId="5389E205" w:rsidR="004F6DDA" w:rsidRDefault="004F6DDA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Que por Ordenanza </w:t>
      </w:r>
      <w:proofErr w:type="spellStart"/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N°</w:t>
      </w:r>
      <w:proofErr w:type="spellEnd"/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7039/20 se instituyó la Política de Inclusión Laboral para</w:t>
      </w:r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Personas Trans en el Departamento de Godoy Cruz, propiciando la igualdad real de</w:t>
      </w:r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oportunidades en el acceso, permanencia y desarrollo en el ámbito público y privado</w:t>
      </w:r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laboral.</w:t>
      </w:r>
    </w:p>
    <w:p w14:paraId="39D04890" w14:textId="77777777" w:rsidR="004F6DDA" w:rsidRPr="004F6DDA" w:rsidRDefault="004F6DDA" w:rsidP="004F6DD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</w:p>
    <w:p w14:paraId="532BD462" w14:textId="3129D232" w:rsidR="004F6DDA" w:rsidRDefault="004F6DDA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Que en dicha Ordenanza se estableció como trans a toda persona travesti, transexual</w:t>
      </w:r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o transgénero, siendo beneficiarias de la Política de Inclusión Laboral aquellas con</w:t>
      </w:r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domicilio en el Departamento de Godoy Cruz.</w:t>
      </w:r>
    </w:p>
    <w:p w14:paraId="753180FC" w14:textId="77777777" w:rsidR="004F6DDA" w:rsidRPr="004F6DDA" w:rsidRDefault="004F6DDA" w:rsidP="004F6DD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</w:p>
    <w:p w14:paraId="5A639B5D" w14:textId="77F36C03" w:rsidR="004F6DDA" w:rsidRDefault="004F6DDA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  <w:proofErr w:type="gramStart"/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Que</w:t>
      </w:r>
      <w:proofErr w:type="gramEnd"/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en función del reconocimiento de este colectivo y su desarrollo, desde el</w:t>
      </w:r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Municipio se renueva su compromiso de revalorar los procesos de inserción laboral en</w:t>
      </w:r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el marco de sus políticas de integración e igualdad de oportunidades.</w:t>
      </w:r>
    </w:p>
    <w:p w14:paraId="10DC3D43" w14:textId="77777777" w:rsidR="004F6DDA" w:rsidRPr="004F6DDA" w:rsidRDefault="004F6DDA" w:rsidP="004F6DD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</w:p>
    <w:p w14:paraId="65877115" w14:textId="08D04B88" w:rsidR="004F6DDA" w:rsidRDefault="004F6DDA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Que es por ello que desde el ámbito municipal se propicia, en forma progresiva, la</w:t>
      </w:r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inserción laboral de las personas trans con domicilio en el Departamento, a través de</w:t>
      </w:r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la incorporación de personas del colectivo para desarrollar tareas vinculadas con la</w:t>
      </w:r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gestión municipal.</w:t>
      </w:r>
    </w:p>
    <w:p w14:paraId="2C3248EF" w14:textId="77777777" w:rsidR="004F6DDA" w:rsidRPr="004F6DDA" w:rsidRDefault="004F6DDA" w:rsidP="004F6DD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</w:p>
    <w:p w14:paraId="028B5980" w14:textId="66BD61CD" w:rsidR="004F6DDA" w:rsidRPr="004F6DDA" w:rsidRDefault="004F6DDA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Cs/>
          <w:position w:val="-1"/>
          <w:sz w:val="22"/>
          <w:szCs w:val="22"/>
        </w:rPr>
      </w:pPr>
      <w:proofErr w:type="gramStart"/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Que</w:t>
      </w:r>
      <w:proofErr w:type="gramEnd"/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en este sentido, debe incorporarse a la planta de trabajadoras y trabajadores del</w:t>
      </w:r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Municipio y a la planta de trabajadoras y trabajadores del H</w:t>
      </w:r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>onorable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 Concejo Deliberante de</w:t>
      </w:r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Godoy Cruz, al menos una (1) persona travesti, transexual o transgénero en cada una</w:t>
      </w:r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 xml:space="preserve">de ellas, previo concurso público, de conformidad a las previsiones de la Ordenanza </w:t>
      </w:r>
      <w:proofErr w:type="spellStart"/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N°</w:t>
      </w:r>
      <w:proofErr w:type="spellEnd"/>
      <w:r w:rsidR="009F5A04">
        <w:rPr>
          <w:rFonts w:ascii="Calibri" w:eastAsia="Calibri" w:hAnsi="Calibri" w:cs="Calibri"/>
          <w:bCs/>
          <w:position w:val="-1"/>
          <w:sz w:val="22"/>
          <w:szCs w:val="22"/>
        </w:rPr>
        <w:t xml:space="preserve"> </w:t>
      </w:r>
      <w:r w:rsidRPr="004F6DDA">
        <w:rPr>
          <w:rFonts w:ascii="Calibri" w:eastAsia="Calibri" w:hAnsi="Calibri" w:cs="Calibri"/>
          <w:bCs/>
          <w:position w:val="-1"/>
          <w:sz w:val="22"/>
          <w:szCs w:val="22"/>
        </w:rPr>
        <w:t>6618/17 o la que en el futuro la reemplace.</w:t>
      </w:r>
    </w:p>
    <w:p w14:paraId="75BB83FA" w14:textId="77777777" w:rsidR="004F6DDA" w:rsidRDefault="004F6DDA" w:rsidP="00A06203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position w:val="-1"/>
          <w:sz w:val="22"/>
          <w:szCs w:val="22"/>
          <w:u w:val="single"/>
        </w:rPr>
      </w:pPr>
    </w:p>
    <w:p w14:paraId="3AB92C2D" w14:textId="36F525E5" w:rsidR="00A06203" w:rsidRPr="00A06203" w:rsidRDefault="00A06203" w:rsidP="00A06203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  <w:r w:rsidRPr="00A06203">
        <w:rPr>
          <w:rFonts w:ascii="Calibri" w:eastAsia="Calibri" w:hAnsi="Calibri" w:cs="Calibri"/>
          <w:b/>
          <w:position w:val="-1"/>
          <w:sz w:val="22"/>
          <w:szCs w:val="22"/>
          <w:u w:val="single"/>
        </w:rPr>
        <w:t>POR ELLO</w:t>
      </w:r>
      <w:r w:rsidRPr="00A06203">
        <w:rPr>
          <w:rFonts w:ascii="Calibri" w:eastAsia="Calibri" w:hAnsi="Calibri" w:cs="Calibri"/>
          <w:b/>
          <w:position w:val="-1"/>
          <w:sz w:val="22"/>
          <w:szCs w:val="22"/>
        </w:rPr>
        <w:t>:</w:t>
      </w:r>
    </w:p>
    <w:p w14:paraId="6CE08F04" w14:textId="77777777" w:rsidR="00A06203" w:rsidRPr="00A06203" w:rsidRDefault="00A06203" w:rsidP="00A06203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</w:p>
    <w:p w14:paraId="7DDB7008" w14:textId="77777777" w:rsidR="00A06203" w:rsidRPr="00A06203" w:rsidRDefault="00A06203" w:rsidP="00A06203">
      <w:pPr>
        <w:suppressAutoHyphens/>
        <w:ind w:leftChars="-1" w:right="537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/>
          <w:bCs/>
          <w:position w:val="-1"/>
          <w:sz w:val="22"/>
          <w:szCs w:val="22"/>
        </w:rPr>
      </w:pPr>
      <w:r w:rsidRPr="00A06203">
        <w:rPr>
          <w:rFonts w:ascii="Calibri" w:eastAsia="Calibri" w:hAnsi="Calibri" w:cs="Calibri"/>
          <w:b/>
          <w:bCs/>
          <w:position w:val="-1"/>
          <w:sz w:val="22"/>
          <w:szCs w:val="22"/>
        </w:rPr>
        <w:t>EL HONORABLE CONCEJO DELIBERANTE DE GODOY CRUZ</w:t>
      </w:r>
    </w:p>
    <w:p w14:paraId="6665CC2E" w14:textId="77777777" w:rsidR="00A06203" w:rsidRPr="00A06203" w:rsidRDefault="00A06203" w:rsidP="00A06203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  <w:u w:val="single"/>
        </w:rPr>
      </w:pPr>
    </w:p>
    <w:p w14:paraId="6A56E27D" w14:textId="0290B68E" w:rsidR="00A06203" w:rsidRPr="00A06203" w:rsidRDefault="009F5A04" w:rsidP="00A06203">
      <w:pPr>
        <w:suppressAutoHyphens/>
        <w:ind w:leftChars="-1" w:right="537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position w:val="-1"/>
          <w:sz w:val="22"/>
          <w:szCs w:val="22"/>
          <w:u w:val="single"/>
        </w:rPr>
        <w:t>ORDENA</w:t>
      </w:r>
    </w:p>
    <w:p w14:paraId="223BD730" w14:textId="77777777" w:rsidR="00A06203" w:rsidRPr="00A06203" w:rsidRDefault="00A06203" w:rsidP="00A06203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</w:p>
    <w:p w14:paraId="72EB2E47" w14:textId="44C86FD7" w:rsidR="009F5A04" w:rsidRDefault="00A06203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  <w:r w:rsidRPr="00A06203">
        <w:rPr>
          <w:rFonts w:ascii="Calibri" w:eastAsia="Calibri" w:hAnsi="Calibri" w:cs="Calibri"/>
          <w:b/>
          <w:position w:val="-1"/>
          <w:sz w:val="22"/>
          <w:szCs w:val="22"/>
          <w:u w:val="single"/>
        </w:rPr>
        <w:t>ARTÍCULO 1</w:t>
      </w:r>
      <w:r w:rsidRPr="00A06203">
        <w:rPr>
          <w:rFonts w:ascii="Calibri" w:eastAsia="Calibri" w:hAnsi="Calibri" w:cs="Calibri"/>
          <w:position w:val="-1"/>
          <w:sz w:val="22"/>
          <w:szCs w:val="22"/>
          <w:u w:val="single"/>
        </w:rPr>
        <w:t>:</w:t>
      </w:r>
      <w:r w:rsidRPr="00A06203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="009F5A04" w:rsidRPr="009F5A04">
        <w:rPr>
          <w:rFonts w:ascii="Calibri" w:eastAsia="Calibri" w:hAnsi="Calibri" w:cs="Calibri"/>
          <w:position w:val="-1"/>
          <w:sz w:val="22"/>
          <w:szCs w:val="22"/>
        </w:rPr>
        <w:t>Objeto. La Municipalidad de Godoy Cruz deberá incorporar al menos</w:t>
      </w:r>
      <w:r w:rsidR="009F5A04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="009F5A04" w:rsidRPr="009F5A04">
        <w:rPr>
          <w:rFonts w:ascii="Calibri" w:eastAsia="Calibri" w:hAnsi="Calibri" w:cs="Calibri"/>
          <w:position w:val="-1"/>
          <w:sz w:val="22"/>
          <w:szCs w:val="22"/>
        </w:rPr>
        <w:t>una (1) persona travesti, transexual o transgénero a su planta de trabajadores y</w:t>
      </w:r>
      <w:r w:rsidR="009F5A04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="009F5A04" w:rsidRPr="009F5A04">
        <w:rPr>
          <w:rFonts w:ascii="Calibri" w:eastAsia="Calibri" w:hAnsi="Calibri" w:cs="Calibri"/>
          <w:position w:val="-1"/>
          <w:sz w:val="22"/>
          <w:szCs w:val="22"/>
        </w:rPr>
        <w:t>trabajadoras en el Departamento Ejecutivo, y una (1) persona travesti, transexual o</w:t>
      </w:r>
      <w:r w:rsidR="009F5A04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="009F5A04" w:rsidRPr="009F5A04">
        <w:rPr>
          <w:rFonts w:ascii="Calibri" w:eastAsia="Calibri" w:hAnsi="Calibri" w:cs="Calibri"/>
          <w:position w:val="-1"/>
          <w:sz w:val="22"/>
          <w:szCs w:val="22"/>
        </w:rPr>
        <w:t>transgénero a su planta de trabajadores y trabajadoras en el H</w:t>
      </w:r>
      <w:r w:rsidR="009F5A04">
        <w:rPr>
          <w:rFonts w:ascii="Calibri" w:eastAsia="Calibri" w:hAnsi="Calibri" w:cs="Calibri"/>
          <w:position w:val="-1"/>
          <w:sz w:val="22"/>
          <w:szCs w:val="22"/>
        </w:rPr>
        <w:t>onorable</w:t>
      </w:r>
      <w:r w:rsidR="009F5A04" w:rsidRPr="009F5A04">
        <w:rPr>
          <w:rFonts w:ascii="Calibri" w:eastAsia="Calibri" w:hAnsi="Calibri" w:cs="Calibri"/>
          <w:position w:val="-1"/>
          <w:sz w:val="22"/>
          <w:szCs w:val="22"/>
        </w:rPr>
        <w:t xml:space="preserve"> Concejo Deliberante,</w:t>
      </w:r>
      <w:r w:rsidR="009F5A04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="009F5A04" w:rsidRPr="009F5A04">
        <w:rPr>
          <w:rFonts w:ascii="Calibri" w:eastAsia="Calibri" w:hAnsi="Calibri" w:cs="Calibri"/>
          <w:position w:val="-1"/>
          <w:sz w:val="22"/>
          <w:szCs w:val="22"/>
        </w:rPr>
        <w:t>que posean domicilio en Godoy Cruz, mediante concurso público; y en función de la</w:t>
      </w:r>
      <w:r w:rsidR="009F5A04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="009F5A04" w:rsidRPr="009F5A04">
        <w:rPr>
          <w:rFonts w:ascii="Calibri" w:eastAsia="Calibri" w:hAnsi="Calibri" w:cs="Calibri"/>
          <w:position w:val="-1"/>
          <w:sz w:val="22"/>
          <w:szCs w:val="22"/>
        </w:rPr>
        <w:t>igualdad real de oportunidades en el acceso, permanencia y desarrollo en el ámbito</w:t>
      </w:r>
      <w:r w:rsidR="009F5A04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="009F5A04" w:rsidRPr="009F5A04">
        <w:rPr>
          <w:rFonts w:ascii="Calibri" w:eastAsia="Calibri" w:hAnsi="Calibri" w:cs="Calibri"/>
          <w:position w:val="-1"/>
          <w:sz w:val="22"/>
          <w:szCs w:val="22"/>
        </w:rPr>
        <w:t>público laboral.</w:t>
      </w:r>
    </w:p>
    <w:p w14:paraId="587772CE" w14:textId="797C31A8" w:rsidR="009F5A04" w:rsidRDefault="009F5A04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</w:p>
    <w:p w14:paraId="2C89FEA8" w14:textId="44FB39FD" w:rsidR="009F5A04" w:rsidRDefault="009F5A04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</w:p>
    <w:p w14:paraId="74EC7945" w14:textId="2EF54E85" w:rsidR="009F5A04" w:rsidRDefault="009F5A04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</w:p>
    <w:p w14:paraId="13D200F0" w14:textId="7A7AA8A3" w:rsidR="009F5A04" w:rsidRDefault="009F5A04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</w:p>
    <w:p w14:paraId="4EA470EC" w14:textId="27713D7C" w:rsidR="009F5A04" w:rsidRDefault="009F5A04" w:rsidP="009F5A04">
      <w:pPr>
        <w:suppressAutoHyphens/>
        <w:ind w:leftChars="-1" w:right="537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 xml:space="preserve">HOJA </w:t>
      </w:r>
      <w:proofErr w:type="spellStart"/>
      <w:r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>N°</w:t>
      </w:r>
      <w:proofErr w:type="spellEnd"/>
      <w:r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 xml:space="preserve"> 03</w:t>
      </w:r>
    </w:p>
    <w:p w14:paraId="3E508B69" w14:textId="2F6064D6" w:rsidR="009F5A04" w:rsidRPr="009F5A04" w:rsidRDefault="009F5A04" w:rsidP="009F5A04">
      <w:pPr>
        <w:suppressAutoHyphens/>
        <w:ind w:leftChars="-1" w:right="537" w:hangingChars="1" w:hanging="2"/>
        <w:jc w:val="right"/>
        <w:textDirection w:val="btLr"/>
        <w:textAlignment w:val="top"/>
        <w:outlineLvl w:val="0"/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 xml:space="preserve">ORDENANZA </w:t>
      </w:r>
      <w:proofErr w:type="spellStart"/>
      <w:r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>N°</w:t>
      </w:r>
      <w:proofErr w:type="spellEnd"/>
      <w:r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 xml:space="preserve"> </w:t>
      </w:r>
      <w:r w:rsidR="008F1874"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>7093</w:t>
      </w:r>
      <w:r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>/2020</w:t>
      </w:r>
    </w:p>
    <w:p w14:paraId="58FBCB51" w14:textId="77777777" w:rsidR="009F5A04" w:rsidRPr="009F5A04" w:rsidRDefault="009F5A04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</w:p>
    <w:p w14:paraId="46978DCF" w14:textId="43BAFEBA" w:rsidR="009F5A04" w:rsidRDefault="009F5A04" w:rsidP="001242A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  <w:r w:rsidRPr="001242AA"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>ARTÍCULO 2</w:t>
      </w:r>
      <w:r w:rsidR="001242AA"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>:</w:t>
      </w:r>
      <w:r w:rsidRPr="009F5A04">
        <w:rPr>
          <w:rFonts w:ascii="Calibri" w:eastAsia="Calibri" w:hAnsi="Calibri" w:cs="Calibri"/>
          <w:position w:val="-1"/>
          <w:sz w:val="22"/>
          <w:szCs w:val="22"/>
        </w:rPr>
        <w:t xml:space="preserve"> Autoridad de aplicación. El Departamento Ejecutivo por vía</w:t>
      </w:r>
      <w:r w:rsidR="001242AA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Pr="009F5A04">
        <w:rPr>
          <w:rFonts w:ascii="Calibri" w:eastAsia="Calibri" w:hAnsi="Calibri" w:cs="Calibri"/>
          <w:position w:val="-1"/>
          <w:sz w:val="22"/>
          <w:szCs w:val="22"/>
        </w:rPr>
        <w:t>reglamentaria, determinará las condiciones específicas del perfil laboral requerido y la</w:t>
      </w:r>
      <w:r w:rsidR="001242AA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Pr="009F5A04">
        <w:rPr>
          <w:rFonts w:ascii="Calibri" w:eastAsia="Calibri" w:hAnsi="Calibri" w:cs="Calibri"/>
          <w:position w:val="-1"/>
          <w:sz w:val="22"/>
          <w:szCs w:val="22"/>
        </w:rPr>
        <w:t>autoridad de aplicación a fin de cumplir con lo establecido en el artículo 1°.</w:t>
      </w:r>
    </w:p>
    <w:p w14:paraId="1D85C102" w14:textId="77777777" w:rsidR="001242AA" w:rsidRPr="009F5A04" w:rsidRDefault="001242AA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</w:p>
    <w:p w14:paraId="07DF6AA3" w14:textId="26D926CB" w:rsidR="009F5A04" w:rsidRDefault="009F5A04" w:rsidP="001242A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  <w:r w:rsidRPr="001242AA"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>ARTÍCULO 3</w:t>
      </w:r>
      <w:r w:rsidR="001242AA"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>:</w:t>
      </w:r>
      <w:r w:rsidRPr="009F5A04">
        <w:rPr>
          <w:rFonts w:ascii="Calibri" w:eastAsia="Calibri" w:hAnsi="Calibri" w:cs="Calibri"/>
          <w:position w:val="-1"/>
          <w:sz w:val="22"/>
          <w:szCs w:val="22"/>
        </w:rPr>
        <w:t xml:space="preserve"> Normativa aplicable al concurso. El concurso mencionado en el artículo</w:t>
      </w:r>
      <w:r w:rsidR="001242AA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Pr="009F5A04">
        <w:rPr>
          <w:rFonts w:ascii="Calibri" w:eastAsia="Calibri" w:hAnsi="Calibri" w:cs="Calibri"/>
          <w:position w:val="-1"/>
          <w:sz w:val="22"/>
          <w:szCs w:val="22"/>
        </w:rPr>
        <w:t xml:space="preserve">1°, se sustanciará conforme las disposiciones de la Ordenanza </w:t>
      </w:r>
      <w:proofErr w:type="spellStart"/>
      <w:r w:rsidRPr="009F5A04">
        <w:rPr>
          <w:rFonts w:ascii="Calibri" w:eastAsia="Calibri" w:hAnsi="Calibri" w:cs="Calibri"/>
          <w:position w:val="-1"/>
          <w:sz w:val="22"/>
          <w:szCs w:val="22"/>
        </w:rPr>
        <w:t>N°</w:t>
      </w:r>
      <w:proofErr w:type="spellEnd"/>
      <w:r w:rsidRPr="009F5A04">
        <w:rPr>
          <w:rFonts w:ascii="Calibri" w:eastAsia="Calibri" w:hAnsi="Calibri" w:cs="Calibri"/>
          <w:position w:val="-1"/>
          <w:sz w:val="22"/>
          <w:szCs w:val="22"/>
        </w:rPr>
        <w:t xml:space="preserve"> 6618/17 y</w:t>
      </w:r>
      <w:r w:rsidR="001242AA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Pr="009F5A04">
        <w:rPr>
          <w:rFonts w:ascii="Calibri" w:eastAsia="Calibri" w:hAnsi="Calibri" w:cs="Calibri"/>
          <w:position w:val="-1"/>
          <w:sz w:val="22"/>
          <w:szCs w:val="22"/>
        </w:rPr>
        <w:t>concordantes, o la que en un futuro la reemplace.</w:t>
      </w:r>
    </w:p>
    <w:p w14:paraId="4C1AE55C" w14:textId="77777777" w:rsidR="001242AA" w:rsidRPr="009F5A04" w:rsidRDefault="001242AA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</w:p>
    <w:p w14:paraId="12AF8ADF" w14:textId="1622E960" w:rsidR="009F5A04" w:rsidRDefault="009F5A04" w:rsidP="001242A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  <w:r w:rsidRPr="001242AA"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>ARTÍCULO 4</w:t>
      </w:r>
      <w:r w:rsidR="001242AA"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>:</w:t>
      </w:r>
      <w:r w:rsidR="001242AA">
        <w:rPr>
          <w:rFonts w:ascii="Calibri" w:eastAsia="Calibri" w:hAnsi="Calibri" w:cs="Calibri"/>
          <w:b/>
          <w:bCs/>
          <w:position w:val="-1"/>
          <w:sz w:val="22"/>
          <w:szCs w:val="22"/>
        </w:rPr>
        <w:t xml:space="preserve"> </w:t>
      </w:r>
      <w:r w:rsidRPr="009F5A04">
        <w:rPr>
          <w:rFonts w:ascii="Calibri" w:eastAsia="Calibri" w:hAnsi="Calibri" w:cs="Calibri"/>
          <w:position w:val="-1"/>
          <w:sz w:val="22"/>
          <w:szCs w:val="22"/>
        </w:rPr>
        <w:t>Publicidad. La convocatoria del concurso deberá ser informada a</w:t>
      </w:r>
      <w:r w:rsidR="001242AA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Pr="009F5A04">
        <w:rPr>
          <w:rFonts w:ascii="Calibri" w:eastAsia="Calibri" w:hAnsi="Calibri" w:cs="Calibri"/>
          <w:position w:val="-1"/>
          <w:sz w:val="22"/>
          <w:szCs w:val="22"/>
        </w:rPr>
        <w:t>aquellas organizaciones de la sociedad civil que trabajen temáticas relacionadas a</w:t>
      </w:r>
      <w:r w:rsidR="001242AA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Pr="009F5A04">
        <w:rPr>
          <w:rFonts w:ascii="Calibri" w:eastAsia="Calibri" w:hAnsi="Calibri" w:cs="Calibri"/>
          <w:position w:val="-1"/>
          <w:sz w:val="22"/>
          <w:szCs w:val="22"/>
        </w:rPr>
        <w:t xml:space="preserve">género y diversidad, sin perjuicio de lo establecido en el artículo 5° de la </w:t>
      </w:r>
      <w:r w:rsidR="001242AA">
        <w:rPr>
          <w:rFonts w:ascii="Calibri" w:eastAsia="Calibri" w:hAnsi="Calibri" w:cs="Calibri"/>
          <w:position w:val="-1"/>
          <w:sz w:val="22"/>
          <w:szCs w:val="22"/>
        </w:rPr>
        <w:t>O</w:t>
      </w:r>
      <w:r w:rsidRPr="009F5A04">
        <w:rPr>
          <w:rFonts w:ascii="Calibri" w:eastAsia="Calibri" w:hAnsi="Calibri" w:cs="Calibri"/>
          <w:position w:val="-1"/>
          <w:sz w:val="22"/>
          <w:szCs w:val="22"/>
        </w:rPr>
        <w:t>rdenanza</w:t>
      </w:r>
      <w:r w:rsidR="001242AA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Pr="009F5A04">
        <w:rPr>
          <w:rFonts w:ascii="Calibri" w:eastAsia="Calibri" w:hAnsi="Calibri" w:cs="Calibri"/>
          <w:position w:val="-1"/>
          <w:sz w:val="22"/>
          <w:szCs w:val="22"/>
        </w:rPr>
        <w:t>6618/17.</w:t>
      </w:r>
    </w:p>
    <w:p w14:paraId="6086701A" w14:textId="77777777" w:rsidR="001242AA" w:rsidRPr="009F5A04" w:rsidRDefault="001242AA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</w:p>
    <w:p w14:paraId="63C03AFD" w14:textId="7677621F" w:rsidR="009F5A04" w:rsidRDefault="009F5A04" w:rsidP="001242A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  <w:r w:rsidRPr="001242AA"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>ARTÍCULO 5</w:t>
      </w:r>
      <w:r w:rsidR="001242AA"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>:</w:t>
      </w:r>
      <w:r w:rsidR="001242AA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Pr="009F5A04">
        <w:rPr>
          <w:rFonts w:ascii="Calibri" w:eastAsia="Calibri" w:hAnsi="Calibri" w:cs="Calibri"/>
          <w:position w:val="-1"/>
          <w:sz w:val="22"/>
          <w:szCs w:val="22"/>
        </w:rPr>
        <w:t>Vacancia. En caso de vacancia del puesto ocupado en virtud la presente</w:t>
      </w:r>
      <w:r w:rsidR="001242AA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Pr="009F5A04">
        <w:rPr>
          <w:rFonts w:ascii="Calibri" w:eastAsia="Calibri" w:hAnsi="Calibri" w:cs="Calibri"/>
          <w:position w:val="-1"/>
          <w:sz w:val="22"/>
          <w:szCs w:val="22"/>
        </w:rPr>
        <w:t>Ordenanza, deberá procederse a su reemplazo por otra persona travesti, transexual o</w:t>
      </w:r>
      <w:r w:rsidR="001242AA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Pr="009F5A04">
        <w:rPr>
          <w:rFonts w:ascii="Calibri" w:eastAsia="Calibri" w:hAnsi="Calibri" w:cs="Calibri"/>
          <w:position w:val="-1"/>
          <w:sz w:val="22"/>
          <w:szCs w:val="22"/>
        </w:rPr>
        <w:t>transgénero, mediante concurso público.</w:t>
      </w:r>
    </w:p>
    <w:p w14:paraId="0B3A41DA" w14:textId="77777777" w:rsidR="001242AA" w:rsidRPr="009F5A04" w:rsidRDefault="001242AA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</w:p>
    <w:p w14:paraId="0A82D997" w14:textId="06856FC2" w:rsidR="009F5A04" w:rsidRDefault="009F5A04" w:rsidP="001242AA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  <w:r w:rsidRPr="001242AA"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>ARTÍCULO 6</w:t>
      </w:r>
      <w:r w:rsidR="001242AA"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>:</w:t>
      </w:r>
      <w:r w:rsidR="001242AA">
        <w:rPr>
          <w:rFonts w:ascii="Calibri" w:eastAsia="Calibri" w:hAnsi="Calibri" w:cs="Calibri"/>
          <w:b/>
          <w:bCs/>
          <w:position w:val="-1"/>
          <w:sz w:val="22"/>
          <w:szCs w:val="22"/>
        </w:rPr>
        <w:t xml:space="preserve"> </w:t>
      </w:r>
      <w:r w:rsidRPr="009F5A04">
        <w:rPr>
          <w:rFonts w:ascii="Calibri" w:eastAsia="Calibri" w:hAnsi="Calibri" w:cs="Calibri"/>
          <w:position w:val="-1"/>
          <w:sz w:val="22"/>
          <w:szCs w:val="22"/>
        </w:rPr>
        <w:t>Plazo. El llamado a concurso público previsto en la presente deberá</w:t>
      </w:r>
      <w:r w:rsidR="001242AA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Pr="009F5A04">
        <w:rPr>
          <w:rFonts w:ascii="Calibri" w:eastAsia="Calibri" w:hAnsi="Calibri" w:cs="Calibri"/>
          <w:position w:val="-1"/>
          <w:sz w:val="22"/>
          <w:szCs w:val="22"/>
        </w:rPr>
        <w:t>realizarse dentro de los 120 días corridos, a contar a partir de la vigencia de esta</w:t>
      </w:r>
      <w:r w:rsidR="001242AA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Pr="009F5A04">
        <w:rPr>
          <w:rFonts w:ascii="Calibri" w:eastAsia="Calibri" w:hAnsi="Calibri" w:cs="Calibri"/>
          <w:position w:val="-1"/>
          <w:sz w:val="22"/>
          <w:szCs w:val="22"/>
        </w:rPr>
        <w:t>Ordenanza.</w:t>
      </w:r>
    </w:p>
    <w:p w14:paraId="0A46D087" w14:textId="77777777" w:rsidR="001242AA" w:rsidRPr="009F5A04" w:rsidRDefault="001242AA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</w:p>
    <w:p w14:paraId="71E4A412" w14:textId="5CEEE296" w:rsidR="00A06203" w:rsidRPr="001242AA" w:rsidRDefault="009F5A04" w:rsidP="009F5A04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  <w:r w:rsidRPr="001242AA"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>ARTÍCULO 7</w:t>
      </w:r>
      <w:r w:rsidR="001242AA" w:rsidRPr="001242AA">
        <w:rPr>
          <w:rFonts w:ascii="Calibri" w:eastAsia="Calibri" w:hAnsi="Calibri" w:cs="Calibri"/>
          <w:b/>
          <w:bCs/>
          <w:position w:val="-1"/>
          <w:sz w:val="22"/>
          <w:szCs w:val="22"/>
          <w:u w:val="single"/>
        </w:rPr>
        <w:t>:</w:t>
      </w:r>
      <w:r w:rsidR="001242AA">
        <w:rPr>
          <w:rFonts w:ascii="Calibri" w:eastAsia="Calibri" w:hAnsi="Calibri" w:cs="Calibri"/>
          <w:b/>
          <w:bCs/>
          <w:position w:val="-1"/>
          <w:sz w:val="22"/>
          <w:szCs w:val="22"/>
        </w:rPr>
        <w:t xml:space="preserve"> </w:t>
      </w:r>
      <w:r w:rsidR="001242AA">
        <w:rPr>
          <w:rFonts w:ascii="Calibri" w:eastAsia="Calibri" w:hAnsi="Calibri" w:cs="Calibri"/>
          <w:position w:val="-1"/>
          <w:sz w:val="22"/>
          <w:szCs w:val="22"/>
        </w:rPr>
        <w:t xml:space="preserve">Comuníquese al Departamento Ejecutivo, </w:t>
      </w:r>
      <w:proofErr w:type="spellStart"/>
      <w:r w:rsidR="001242AA">
        <w:rPr>
          <w:rFonts w:ascii="Calibri" w:eastAsia="Calibri" w:hAnsi="Calibri" w:cs="Calibri"/>
          <w:position w:val="-1"/>
          <w:sz w:val="22"/>
          <w:szCs w:val="22"/>
        </w:rPr>
        <w:t>dése</w:t>
      </w:r>
      <w:proofErr w:type="spellEnd"/>
      <w:r w:rsidR="001242AA">
        <w:rPr>
          <w:rFonts w:ascii="Calibri" w:eastAsia="Calibri" w:hAnsi="Calibri" w:cs="Calibri"/>
          <w:position w:val="-1"/>
          <w:sz w:val="22"/>
          <w:szCs w:val="22"/>
        </w:rPr>
        <w:t xml:space="preserve"> al registro municipal respectivo, publíquese y cumplido archívese.</w:t>
      </w:r>
    </w:p>
    <w:p w14:paraId="23AC0085" w14:textId="189CA0E5" w:rsidR="009F5A04" w:rsidRDefault="009F5A04" w:rsidP="00A06203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</w:p>
    <w:p w14:paraId="5A465451" w14:textId="7635A367" w:rsidR="00A06203" w:rsidRPr="00A06203" w:rsidRDefault="00A06203" w:rsidP="00A06203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  <w:r>
        <w:rPr>
          <w:rFonts w:ascii="Calibri" w:eastAsia="Calibri" w:hAnsi="Calibri" w:cs="Calibri"/>
          <w:position w:val="-1"/>
          <w:sz w:val="22"/>
          <w:szCs w:val="22"/>
        </w:rPr>
        <w:t>PL</w:t>
      </w:r>
    </w:p>
    <w:p w14:paraId="571D980B" w14:textId="77777777" w:rsidR="00A06203" w:rsidRPr="00A06203" w:rsidRDefault="00A06203" w:rsidP="00A06203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</w:p>
    <w:p w14:paraId="255EB810" w14:textId="2E454E31" w:rsidR="00A06203" w:rsidRPr="00A06203" w:rsidRDefault="00A06203" w:rsidP="00A06203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bCs/>
          <w:position w:val="-1"/>
          <w:sz w:val="22"/>
          <w:szCs w:val="22"/>
        </w:rPr>
      </w:pPr>
      <w:r w:rsidRPr="00A06203">
        <w:rPr>
          <w:rFonts w:ascii="Calibri" w:eastAsia="Calibri" w:hAnsi="Calibri" w:cs="Calibri"/>
          <w:b/>
          <w:bCs/>
          <w:position w:val="-1"/>
          <w:sz w:val="22"/>
          <w:szCs w:val="22"/>
        </w:rPr>
        <w:t xml:space="preserve">DADA EN SESIÓN ORDINARIA DEL DÍA </w:t>
      </w:r>
      <w:r w:rsidR="009F5A04">
        <w:rPr>
          <w:rFonts w:ascii="Calibri" w:eastAsia="Calibri" w:hAnsi="Calibri" w:cs="Calibri"/>
          <w:b/>
          <w:bCs/>
          <w:position w:val="-1"/>
          <w:sz w:val="22"/>
          <w:szCs w:val="22"/>
        </w:rPr>
        <w:t>DIECISIETE</w:t>
      </w:r>
      <w:r w:rsidRPr="00A06203">
        <w:rPr>
          <w:rFonts w:ascii="Calibri" w:eastAsia="Calibri" w:hAnsi="Calibri" w:cs="Calibri"/>
          <w:b/>
          <w:bCs/>
          <w:position w:val="-1"/>
          <w:sz w:val="22"/>
          <w:szCs w:val="22"/>
        </w:rPr>
        <w:t xml:space="preserve"> DE NOVIEMBRE DEL AÑO DOS MIL VEINTE</w:t>
      </w:r>
    </w:p>
    <w:p w14:paraId="03074B06" w14:textId="77777777" w:rsidR="00A06203" w:rsidRPr="00BC6990" w:rsidRDefault="00A06203">
      <w:pPr>
        <w:rPr>
          <w:rFonts w:asciiTheme="minorHAnsi" w:hAnsiTheme="minorHAnsi" w:cstheme="minorHAnsi"/>
          <w:sz w:val="22"/>
          <w:szCs w:val="22"/>
        </w:rPr>
      </w:pPr>
    </w:p>
    <w:p w14:paraId="00F2CFA6" w14:textId="77777777" w:rsidR="009027A5" w:rsidRDefault="009027A5">
      <w:pPr>
        <w:rPr>
          <w:sz w:val="32"/>
          <w:szCs w:val="32"/>
        </w:rPr>
      </w:pPr>
    </w:p>
    <w:p w14:paraId="7E14C162" w14:textId="77777777" w:rsidR="00C27E43" w:rsidRPr="00C27E43" w:rsidRDefault="00C27E43">
      <w:pPr>
        <w:rPr>
          <w:sz w:val="32"/>
          <w:szCs w:val="32"/>
        </w:rPr>
      </w:pPr>
    </w:p>
    <w:sectPr w:rsidR="00C27E43" w:rsidRPr="00C27E43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4BD24" w14:textId="77777777" w:rsidR="000D6EED" w:rsidRDefault="000D6EED" w:rsidP="00454243">
      <w:r>
        <w:separator/>
      </w:r>
    </w:p>
  </w:endnote>
  <w:endnote w:type="continuationSeparator" w:id="0">
    <w:p w14:paraId="65B320C5" w14:textId="77777777" w:rsidR="000D6EED" w:rsidRDefault="000D6EED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5C8E3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B087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FDB3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48B9FE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3F131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87AA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80D3" w14:textId="77777777" w:rsidR="000D6EED" w:rsidRDefault="000D6EED" w:rsidP="00454243">
      <w:r>
        <w:separator/>
      </w:r>
    </w:p>
  </w:footnote>
  <w:footnote w:type="continuationSeparator" w:id="0">
    <w:p w14:paraId="0D6F5124" w14:textId="77777777" w:rsidR="000D6EED" w:rsidRDefault="000D6EED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6891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C235" w14:textId="77777777" w:rsidR="005944B6" w:rsidRDefault="009B0A39" w:rsidP="005944B6">
    <w:pPr>
      <w:pStyle w:val="Encabezado"/>
      <w:rPr>
        <w:noProof/>
      </w:rPr>
    </w:pPr>
    <w:bookmarkStart w:id="0" w:name="_Hlk502147258"/>
    <w:bookmarkStart w:id="1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605FC490" wp14:editId="5504BE19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43AAE" w14:textId="77777777" w:rsidR="005944B6" w:rsidRDefault="005944B6" w:rsidP="005944B6">
    <w:pPr>
      <w:pStyle w:val="Encabezado"/>
    </w:pPr>
  </w:p>
  <w:bookmarkEnd w:id="0"/>
  <w:bookmarkEnd w:id="1"/>
  <w:p w14:paraId="01FBED5F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8A4F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A6B3F"/>
    <w:rsid w:val="000D6EED"/>
    <w:rsid w:val="001242AA"/>
    <w:rsid w:val="001A123F"/>
    <w:rsid w:val="00225215"/>
    <w:rsid w:val="002753E0"/>
    <w:rsid w:val="00305B16"/>
    <w:rsid w:val="00315D70"/>
    <w:rsid w:val="00373DF4"/>
    <w:rsid w:val="003A4EA1"/>
    <w:rsid w:val="003A4EAA"/>
    <w:rsid w:val="003F3DDE"/>
    <w:rsid w:val="00452ADC"/>
    <w:rsid w:val="00454243"/>
    <w:rsid w:val="0045574D"/>
    <w:rsid w:val="00480C2D"/>
    <w:rsid w:val="004D19AD"/>
    <w:rsid w:val="004F6DDA"/>
    <w:rsid w:val="005559BD"/>
    <w:rsid w:val="005944B6"/>
    <w:rsid w:val="005E24B5"/>
    <w:rsid w:val="006C32D2"/>
    <w:rsid w:val="0073754B"/>
    <w:rsid w:val="007C4AE1"/>
    <w:rsid w:val="007D1161"/>
    <w:rsid w:val="007F280F"/>
    <w:rsid w:val="007F6401"/>
    <w:rsid w:val="0086256A"/>
    <w:rsid w:val="008C0BD2"/>
    <w:rsid w:val="008D414E"/>
    <w:rsid w:val="008F1874"/>
    <w:rsid w:val="009027A5"/>
    <w:rsid w:val="00950DFB"/>
    <w:rsid w:val="00992277"/>
    <w:rsid w:val="009B0A39"/>
    <w:rsid w:val="009F5A04"/>
    <w:rsid w:val="00A06203"/>
    <w:rsid w:val="00A177F4"/>
    <w:rsid w:val="00A51A1C"/>
    <w:rsid w:val="00A828B1"/>
    <w:rsid w:val="00BA600E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E670C6"/>
    <w:rsid w:val="00E81051"/>
    <w:rsid w:val="00E812E5"/>
    <w:rsid w:val="00EA68D4"/>
    <w:rsid w:val="00EF25D2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878A01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6203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4F6D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6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ciapresente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2020-01-28T16:00:00Z</cp:lastPrinted>
  <dcterms:created xsi:type="dcterms:W3CDTF">2020-11-18T16:35:00Z</dcterms:created>
  <dcterms:modified xsi:type="dcterms:W3CDTF">2020-11-18T16:35:00Z</dcterms:modified>
</cp:coreProperties>
</file>