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ACFA" w14:textId="77777777" w:rsidR="006105AD" w:rsidRPr="006105AD" w:rsidRDefault="006105AD" w:rsidP="006105AD">
      <w:pPr>
        <w:rPr>
          <w:rFonts w:asciiTheme="minorHAnsi" w:hAnsiTheme="minorHAnsi" w:cstheme="minorHAnsi"/>
          <w:sz w:val="22"/>
          <w:szCs w:val="22"/>
        </w:rPr>
      </w:pPr>
    </w:p>
    <w:p w14:paraId="62621F04" w14:textId="77777777" w:rsidR="006105AD" w:rsidRDefault="006105AD" w:rsidP="006105AD">
      <w:pPr>
        <w:jc w:val="right"/>
        <w:rPr>
          <w:rFonts w:asciiTheme="minorHAnsi" w:hAnsiTheme="minorHAnsi" w:cstheme="minorHAnsi"/>
          <w:b/>
          <w:bCs/>
          <w:sz w:val="22"/>
          <w:szCs w:val="22"/>
          <w:u w:val="single"/>
        </w:rPr>
      </w:pPr>
    </w:p>
    <w:p w14:paraId="2F00442C" w14:textId="00DF0F24" w:rsidR="006105AD" w:rsidRPr="006105AD" w:rsidRDefault="006105AD" w:rsidP="006105AD">
      <w:pPr>
        <w:jc w:val="right"/>
        <w:rPr>
          <w:rFonts w:asciiTheme="minorHAnsi" w:hAnsiTheme="minorHAnsi" w:cstheme="minorHAnsi"/>
        </w:rPr>
      </w:pPr>
      <w:r w:rsidRPr="006105AD">
        <w:rPr>
          <w:rFonts w:asciiTheme="minorHAnsi" w:hAnsiTheme="minorHAnsi" w:cstheme="minorHAnsi"/>
          <w:b/>
          <w:bCs/>
          <w:sz w:val="22"/>
          <w:szCs w:val="22"/>
          <w:u w:val="single"/>
        </w:rPr>
        <w:t xml:space="preserve">ORDENANZA Nº </w:t>
      </w:r>
      <w:r>
        <w:rPr>
          <w:rFonts w:asciiTheme="minorHAnsi" w:hAnsiTheme="minorHAnsi" w:cstheme="minorHAnsi"/>
          <w:b/>
          <w:bCs/>
          <w:sz w:val="22"/>
          <w:szCs w:val="22"/>
          <w:u w:val="single"/>
        </w:rPr>
        <w:t>7076</w:t>
      </w:r>
      <w:r w:rsidRPr="006105AD">
        <w:rPr>
          <w:rFonts w:asciiTheme="minorHAnsi" w:hAnsiTheme="minorHAnsi" w:cstheme="minorHAnsi"/>
          <w:b/>
          <w:bCs/>
          <w:sz w:val="22"/>
          <w:szCs w:val="22"/>
          <w:u w:val="single"/>
        </w:rPr>
        <w:t>/2020</w:t>
      </w:r>
    </w:p>
    <w:p w14:paraId="60E593C0" w14:textId="77777777" w:rsidR="006105AD" w:rsidRDefault="006105AD" w:rsidP="006105AD">
      <w:pPr>
        <w:jc w:val="both"/>
        <w:rPr>
          <w:rFonts w:asciiTheme="minorHAnsi" w:hAnsiTheme="minorHAnsi" w:cstheme="minorHAnsi"/>
          <w:b/>
          <w:bCs/>
          <w:sz w:val="22"/>
          <w:szCs w:val="22"/>
          <w:u w:val="single"/>
        </w:rPr>
      </w:pPr>
    </w:p>
    <w:p w14:paraId="38441531" w14:textId="77777777" w:rsidR="006105AD" w:rsidRPr="006105AD" w:rsidRDefault="006105AD" w:rsidP="006105AD">
      <w:pPr>
        <w:jc w:val="both"/>
        <w:rPr>
          <w:rFonts w:asciiTheme="minorHAnsi" w:hAnsiTheme="minorHAnsi" w:cstheme="minorHAnsi"/>
          <w:sz w:val="22"/>
          <w:szCs w:val="22"/>
        </w:rPr>
      </w:pPr>
      <w:r w:rsidRPr="006105AD">
        <w:rPr>
          <w:rFonts w:asciiTheme="minorHAnsi" w:hAnsiTheme="minorHAnsi" w:cstheme="minorHAnsi"/>
          <w:b/>
          <w:bCs/>
          <w:sz w:val="22"/>
          <w:szCs w:val="22"/>
          <w:u w:val="single"/>
        </w:rPr>
        <w:t>VISTO:</w:t>
      </w:r>
    </w:p>
    <w:p w14:paraId="26EDBE09" w14:textId="77777777" w:rsidR="006105AD" w:rsidRPr="006105AD" w:rsidRDefault="006105AD" w:rsidP="006105AD">
      <w:pPr>
        <w:jc w:val="both"/>
        <w:rPr>
          <w:rFonts w:asciiTheme="minorHAnsi" w:hAnsiTheme="minorHAnsi" w:cstheme="minorHAnsi"/>
          <w:b/>
          <w:bCs/>
          <w:sz w:val="22"/>
          <w:szCs w:val="22"/>
          <w:u w:val="single"/>
        </w:rPr>
      </w:pPr>
    </w:p>
    <w:p w14:paraId="09A032D1" w14:textId="2E9A36D6" w:rsidR="006105AD" w:rsidRPr="006105AD" w:rsidRDefault="006105AD" w:rsidP="006105AD">
      <w:pPr>
        <w:pStyle w:val="Textoindependiente"/>
        <w:jc w:val="both"/>
        <w:rPr>
          <w:rFonts w:asciiTheme="minorHAnsi" w:hAnsiTheme="minorHAnsi" w:cstheme="minorHAnsi"/>
          <w:sz w:val="22"/>
          <w:szCs w:val="22"/>
        </w:rPr>
      </w:pPr>
      <w:bookmarkStart w:id="0" w:name="docs-internal-guid-67d154e9-7fff-fbd2-f2"/>
      <w:bookmarkEnd w:id="0"/>
      <w:r w:rsidRPr="006105AD">
        <w:rPr>
          <w:rFonts w:asciiTheme="minorHAnsi" w:hAnsiTheme="minorHAnsi" w:cstheme="minorHAnsi"/>
          <w:color w:val="000000"/>
          <w:sz w:val="22"/>
          <w:szCs w:val="22"/>
        </w:rPr>
        <w:t>El Expediente N° 2020-000170/I1-GC, caratulado: Bloque Frente Cambia Mendoza; Concejal Yésica Simón - E/ PROYECTO FACILITAR CIRCULACIÓN DE LAS PERSONAS CON TEA PICTOGRAMAS EN SENDAS PEATONALES; y</w:t>
      </w:r>
    </w:p>
    <w:p w14:paraId="61CA43B5" w14:textId="77777777" w:rsidR="006105AD" w:rsidRDefault="006105AD" w:rsidP="006105AD">
      <w:pPr>
        <w:pStyle w:val="Textoindependiente"/>
        <w:spacing w:before="277" w:after="0" w:line="288" w:lineRule="auto"/>
        <w:rPr>
          <w:rFonts w:asciiTheme="minorHAnsi" w:hAnsiTheme="minorHAnsi" w:cstheme="minorHAnsi"/>
          <w:b/>
          <w:color w:val="000000"/>
          <w:sz w:val="22"/>
          <w:u w:val="single"/>
        </w:rPr>
      </w:pPr>
      <w:r w:rsidRPr="006105AD">
        <w:rPr>
          <w:rFonts w:asciiTheme="minorHAnsi" w:hAnsiTheme="minorHAnsi" w:cstheme="minorHAnsi"/>
          <w:b/>
          <w:color w:val="000000"/>
          <w:sz w:val="22"/>
          <w:u w:val="single"/>
        </w:rPr>
        <w:t>CONSIDERANDO:</w:t>
      </w:r>
    </w:p>
    <w:p w14:paraId="6D368DAA" w14:textId="77777777" w:rsidR="006105AD" w:rsidRPr="006105AD" w:rsidRDefault="006105AD" w:rsidP="006105AD">
      <w:pPr>
        <w:pStyle w:val="Textoindependiente"/>
        <w:spacing w:before="277" w:after="0" w:line="288" w:lineRule="auto"/>
        <w:rPr>
          <w:rFonts w:asciiTheme="minorHAnsi" w:hAnsiTheme="minorHAnsi" w:cstheme="minorHAnsi"/>
          <w:b/>
          <w:color w:val="000000"/>
          <w:sz w:val="22"/>
          <w:u w:val="single"/>
        </w:rPr>
      </w:pPr>
    </w:p>
    <w:p w14:paraId="2794510B" w14:textId="77777777" w:rsidR="006105AD" w:rsidRPr="006105AD" w:rsidRDefault="006105AD" w:rsidP="006105AD">
      <w:pPr>
        <w:pStyle w:val="Textoindependiente"/>
        <w:spacing w:before="11" w:after="0" w:line="290" w:lineRule="auto"/>
        <w:jc w:val="both"/>
        <w:rPr>
          <w:rFonts w:asciiTheme="minorHAnsi" w:hAnsiTheme="minorHAnsi" w:cstheme="minorHAnsi"/>
          <w:color w:val="000000"/>
          <w:sz w:val="22"/>
        </w:rPr>
      </w:pPr>
      <w:r w:rsidRPr="006105AD">
        <w:rPr>
          <w:rFonts w:asciiTheme="minorHAnsi" w:hAnsiTheme="minorHAnsi" w:cstheme="minorHAnsi"/>
          <w:color w:val="000000"/>
          <w:sz w:val="22"/>
        </w:rPr>
        <w:t xml:space="preserve">Que  las personas, se enfrentan constantemente a un número considerable de barreras que impiden su desenvolvimiento en la sociedad. Estas pueden ser de carácter institucional, personal, social en relación con el espacio o entorno, así como aquellas afines a la percepción y conciencia de los entes relacionados. </w:t>
      </w:r>
    </w:p>
    <w:p w14:paraId="7FF5E81C" w14:textId="77777777" w:rsidR="006105AD" w:rsidRPr="006105AD" w:rsidRDefault="006105AD" w:rsidP="006105AD">
      <w:pPr>
        <w:pStyle w:val="Textoindependiente"/>
        <w:spacing w:before="277" w:after="0" w:line="290" w:lineRule="auto"/>
        <w:jc w:val="both"/>
        <w:rPr>
          <w:rFonts w:asciiTheme="minorHAnsi" w:hAnsiTheme="minorHAnsi" w:cstheme="minorHAnsi"/>
          <w:color w:val="000000"/>
          <w:sz w:val="22"/>
        </w:rPr>
      </w:pPr>
      <w:r w:rsidRPr="006105AD">
        <w:rPr>
          <w:rFonts w:asciiTheme="minorHAnsi" w:hAnsiTheme="minorHAnsi" w:cstheme="minorHAnsi"/>
          <w:color w:val="000000"/>
          <w:sz w:val="22"/>
        </w:rPr>
        <w:t xml:space="preserve">Que el Trastorno del Espectro Autista (TEA),  es un trastorno neurobiológico del desarrollo que se manifiesta durante los tres primeros años de vida y que perdurará a lo largo de todo el ciclo vital. </w:t>
      </w:r>
    </w:p>
    <w:p w14:paraId="17D68790" w14:textId="77777777" w:rsidR="006105AD" w:rsidRPr="006105AD" w:rsidRDefault="006105AD" w:rsidP="006105AD">
      <w:pPr>
        <w:pStyle w:val="Textoindependiente"/>
        <w:spacing w:before="277" w:after="0" w:line="290" w:lineRule="auto"/>
        <w:jc w:val="both"/>
        <w:rPr>
          <w:rFonts w:asciiTheme="minorHAnsi" w:hAnsiTheme="minorHAnsi" w:cstheme="minorHAnsi"/>
          <w:color w:val="000000"/>
          <w:sz w:val="22"/>
        </w:rPr>
      </w:pPr>
      <w:r w:rsidRPr="006105AD">
        <w:rPr>
          <w:rFonts w:asciiTheme="minorHAnsi" w:hAnsiTheme="minorHAnsi" w:cstheme="minorHAnsi"/>
          <w:color w:val="000000"/>
          <w:sz w:val="22"/>
        </w:rPr>
        <w:t xml:space="preserve">Que esto afecta la comunicación social y la flexibilidad en el razonamiento y comportamiento, en distintos grados según cada caso en particular. </w:t>
      </w:r>
    </w:p>
    <w:p w14:paraId="1C1B6FDD" w14:textId="77777777" w:rsidR="006105AD" w:rsidRPr="006105AD" w:rsidRDefault="006105AD" w:rsidP="006105AD">
      <w:pPr>
        <w:pStyle w:val="Textoindependiente"/>
        <w:spacing w:before="277" w:after="0" w:line="290" w:lineRule="auto"/>
        <w:jc w:val="both"/>
        <w:rPr>
          <w:rFonts w:asciiTheme="minorHAnsi" w:hAnsiTheme="minorHAnsi" w:cstheme="minorHAnsi"/>
          <w:color w:val="000000"/>
          <w:sz w:val="22"/>
        </w:rPr>
      </w:pPr>
      <w:r w:rsidRPr="006105AD">
        <w:rPr>
          <w:rFonts w:asciiTheme="minorHAnsi" w:hAnsiTheme="minorHAnsi" w:cstheme="minorHAnsi"/>
          <w:color w:val="000000"/>
          <w:sz w:val="22"/>
        </w:rPr>
        <w:t xml:space="preserve">Que el autismo es plural y diverso, no hay un solo tipo de autismo. Hay personas diversas en las que los síntomas del autismo se manifiestan de formas diferentes y su evolución sigue diversas trayectorias y caminos. </w:t>
      </w:r>
    </w:p>
    <w:p w14:paraId="639F2EE0" w14:textId="77777777" w:rsidR="006105AD" w:rsidRPr="006105AD" w:rsidRDefault="006105AD" w:rsidP="006105AD">
      <w:pPr>
        <w:pStyle w:val="Textoindependiente"/>
        <w:spacing w:before="278" w:after="0" w:line="290" w:lineRule="auto"/>
        <w:jc w:val="both"/>
        <w:rPr>
          <w:rFonts w:asciiTheme="minorHAnsi" w:hAnsiTheme="minorHAnsi" w:cstheme="minorHAnsi"/>
          <w:color w:val="000000"/>
          <w:sz w:val="22"/>
        </w:rPr>
      </w:pPr>
      <w:r w:rsidRPr="006105AD">
        <w:rPr>
          <w:rFonts w:asciiTheme="minorHAnsi" w:hAnsiTheme="minorHAnsi" w:cstheme="minorHAnsi"/>
          <w:color w:val="000000"/>
          <w:sz w:val="22"/>
        </w:rPr>
        <w:t xml:space="preserve">Que la pictografía es una forma de comunicación escrita que se remonta al neolítico, donde el  hombre usaba las pictografías para representar objetos mediante dibujos en una lámina de piedra. </w:t>
      </w:r>
    </w:p>
    <w:p w14:paraId="6CD62D0D" w14:textId="77777777" w:rsidR="006105AD" w:rsidRPr="006105AD" w:rsidRDefault="006105AD" w:rsidP="006105AD">
      <w:pPr>
        <w:pStyle w:val="Textoindependiente"/>
        <w:spacing w:before="277" w:after="0" w:line="290" w:lineRule="auto"/>
        <w:jc w:val="both"/>
        <w:rPr>
          <w:rFonts w:asciiTheme="minorHAnsi" w:hAnsiTheme="minorHAnsi" w:cstheme="minorHAnsi"/>
          <w:color w:val="000000"/>
          <w:sz w:val="22"/>
        </w:rPr>
      </w:pPr>
      <w:r w:rsidRPr="006105AD">
        <w:rPr>
          <w:rFonts w:asciiTheme="minorHAnsi" w:hAnsiTheme="minorHAnsi" w:cstheme="minorHAnsi"/>
          <w:color w:val="000000"/>
          <w:sz w:val="22"/>
        </w:rPr>
        <w:t>Que este tipo de escritura se compone de pictogramas, es decir, signos icónicos figurativos y realistas que representan de forma dibujada más o menos esquemática objetos.</w:t>
      </w:r>
    </w:p>
    <w:p w14:paraId="6F8B3837" w14:textId="77777777" w:rsidR="006105AD" w:rsidRPr="006105AD" w:rsidRDefault="006105AD" w:rsidP="006105AD">
      <w:pPr>
        <w:pStyle w:val="Textoindependiente"/>
        <w:spacing w:before="277" w:after="0" w:line="290" w:lineRule="auto"/>
        <w:jc w:val="both"/>
        <w:rPr>
          <w:rFonts w:asciiTheme="minorHAnsi" w:hAnsiTheme="minorHAnsi" w:cstheme="minorHAnsi"/>
          <w:color w:val="000000"/>
          <w:sz w:val="22"/>
        </w:rPr>
      </w:pPr>
      <w:r w:rsidRPr="006105AD">
        <w:rPr>
          <w:rFonts w:asciiTheme="minorHAnsi" w:hAnsiTheme="minorHAnsi" w:cstheme="minorHAnsi"/>
          <w:color w:val="000000"/>
          <w:sz w:val="22"/>
        </w:rPr>
        <w:t xml:space="preserve">Que una de las ventajas de este tipo de comunicación, es que las personas se pueden entender sin la necesidad de compartir una misma lengua, ya que los pictogramas no se refieren a la forma lingüística ni fonética. </w:t>
      </w:r>
    </w:p>
    <w:p w14:paraId="4AF896C8" w14:textId="77777777" w:rsidR="006105AD" w:rsidRDefault="006105AD" w:rsidP="006105AD">
      <w:pPr>
        <w:pStyle w:val="Textoindependiente"/>
        <w:spacing w:before="278" w:after="0" w:line="290" w:lineRule="auto"/>
        <w:jc w:val="both"/>
        <w:rPr>
          <w:rFonts w:asciiTheme="minorHAnsi" w:hAnsiTheme="minorHAnsi" w:cstheme="minorHAnsi"/>
          <w:color w:val="000000"/>
          <w:sz w:val="22"/>
        </w:rPr>
      </w:pPr>
      <w:r w:rsidRPr="006105AD">
        <w:rPr>
          <w:rFonts w:asciiTheme="minorHAnsi" w:hAnsiTheme="minorHAnsi" w:cstheme="minorHAnsi"/>
          <w:color w:val="000000"/>
          <w:sz w:val="22"/>
        </w:rPr>
        <w:t>Que muchas veces se habla de la importancia que tiene fomentar, en nuestros niños con TEA, su autonomía y dentro del conjunto de actividades que debemos trabajar está la Educación Vial.</w:t>
      </w:r>
    </w:p>
    <w:p w14:paraId="694CB65D" w14:textId="77777777" w:rsidR="006105AD" w:rsidRDefault="006105AD" w:rsidP="006105AD">
      <w:pPr>
        <w:pStyle w:val="Textoindependiente"/>
        <w:spacing w:before="278" w:after="0" w:line="290" w:lineRule="auto"/>
        <w:jc w:val="both"/>
        <w:rPr>
          <w:rFonts w:asciiTheme="minorHAnsi" w:hAnsiTheme="minorHAnsi" w:cstheme="minorHAnsi"/>
          <w:color w:val="000000"/>
          <w:sz w:val="22"/>
        </w:rPr>
      </w:pPr>
    </w:p>
    <w:p w14:paraId="3EFD0CCA" w14:textId="77777777" w:rsidR="006105AD" w:rsidRPr="006105AD" w:rsidRDefault="006105AD" w:rsidP="006105AD">
      <w:pPr>
        <w:pStyle w:val="Textoindependiente"/>
        <w:spacing w:before="278" w:after="0" w:line="290" w:lineRule="auto"/>
        <w:jc w:val="both"/>
        <w:rPr>
          <w:rFonts w:asciiTheme="minorHAnsi" w:hAnsiTheme="minorHAnsi" w:cstheme="minorHAnsi"/>
          <w:color w:val="000000"/>
          <w:sz w:val="22"/>
        </w:rPr>
      </w:pPr>
    </w:p>
    <w:p w14:paraId="69A00F58" w14:textId="0C70FBFB" w:rsidR="006105AD" w:rsidRPr="003629BF" w:rsidRDefault="006105AD" w:rsidP="003629BF">
      <w:pPr>
        <w:pStyle w:val="Textoindependiente"/>
        <w:spacing w:after="0"/>
        <w:jc w:val="right"/>
        <w:rPr>
          <w:rFonts w:asciiTheme="minorHAnsi" w:hAnsiTheme="minorHAnsi" w:cstheme="minorHAnsi"/>
          <w:b/>
          <w:bCs/>
          <w:color w:val="000000"/>
          <w:sz w:val="22"/>
          <w:u w:val="single"/>
        </w:rPr>
      </w:pPr>
      <w:r w:rsidRPr="003629BF">
        <w:rPr>
          <w:rFonts w:asciiTheme="minorHAnsi" w:hAnsiTheme="minorHAnsi" w:cstheme="minorHAnsi"/>
          <w:b/>
          <w:bCs/>
          <w:color w:val="000000"/>
          <w:sz w:val="22"/>
          <w:u w:val="single"/>
        </w:rPr>
        <w:t>ORDENANZA Nº 7076/2020</w:t>
      </w:r>
    </w:p>
    <w:p w14:paraId="3C7985CD" w14:textId="77777777" w:rsidR="006105AD" w:rsidRPr="003629BF" w:rsidRDefault="006105AD" w:rsidP="003629BF">
      <w:pPr>
        <w:pStyle w:val="Textoindependiente"/>
        <w:spacing w:after="0"/>
        <w:jc w:val="right"/>
        <w:rPr>
          <w:rFonts w:asciiTheme="minorHAnsi" w:hAnsiTheme="minorHAnsi" w:cstheme="minorHAnsi"/>
          <w:b/>
          <w:bCs/>
          <w:color w:val="000000"/>
          <w:sz w:val="22"/>
          <w:u w:val="single"/>
        </w:rPr>
      </w:pPr>
      <w:r w:rsidRPr="003629BF">
        <w:rPr>
          <w:rFonts w:asciiTheme="minorHAnsi" w:hAnsiTheme="minorHAnsi" w:cstheme="minorHAnsi"/>
          <w:b/>
          <w:bCs/>
          <w:color w:val="000000"/>
          <w:sz w:val="22"/>
          <w:u w:val="single"/>
        </w:rPr>
        <w:t>HOJA Nº 2</w:t>
      </w:r>
    </w:p>
    <w:p w14:paraId="3DBD59C9" w14:textId="77777777" w:rsidR="006105AD" w:rsidRPr="006105AD" w:rsidRDefault="006105AD" w:rsidP="006105AD">
      <w:pPr>
        <w:pStyle w:val="Textoindependiente"/>
        <w:spacing w:before="277" w:after="0" w:line="290" w:lineRule="auto"/>
        <w:jc w:val="both"/>
        <w:rPr>
          <w:rFonts w:asciiTheme="minorHAnsi" w:hAnsiTheme="minorHAnsi" w:cstheme="minorHAnsi"/>
          <w:color w:val="000000"/>
          <w:sz w:val="22"/>
        </w:rPr>
      </w:pPr>
      <w:r w:rsidRPr="006105AD">
        <w:rPr>
          <w:rFonts w:asciiTheme="minorHAnsi" w:hAnsiTheme="minorHAnsi" w:cstheme="minorHAnsi"/>
          <w:color w:val="000000"/>
          <w:sz w:val="22"/>
        </w:rPr>
        <w:t>Que  los niños con TEA, utilizan a diario las vías públicas como peatones o como pasajeros, si bien es cierto que dependiendo de la edad y de cada uno de ellos, tardarán más o menos en desarrollar su capacidad para razonar, su psicomotricidad y sobre todo la capacidad para tomar decisiones frente a los problemas que se les pueden plantear al utilizar las vías urbanas, es nuestra obligación trabajar con ellos la Educación Vial para que esta tarea sea sencilla y sobre todo segura.</w:t>
      </w:r>
    </w:p>
    <w:p w14:paraId="208E7124" w14:textId="77777777" w:rsidR="006105AD" w:rsidRPr="006105AD" w:rsidRDefault="006105AD" w:rsidP="006105AD">
      <w:pPr>
        <w:pStyle w:val="Textoindependiente"/>
        <w:spacing w:before="277" w:after="0" w:line="290" w:lineRule="auto"/>
        <w:jc w:val="both"/>
        <w:rPr>
          <w:rFonts w:asciiTheme="minorHAnsi" w:hAnsiTheme="minorHAnsi" w:cstheme="minorHAnsi"/>
          <w:color w:val="000000"/>
          <w:sz w:val="22"/>
        </w:rPr>
      </w:pPr>
      <w:r w:rsidRPr="006105AD">
        <w:rPr>
          <w:rFonts w:asciiTheme="minorHAnsi" w:hAnsiTheme="minorHAnsi" w:cstheme="minorHAnsi"/>
          <w:color w:val="000000"/>
          <w:sz w:val="22"/>
        </w:rPr>
        <w:t>Que se trata básicamente, de fijar la atención de los niños cuando van por la calle, en los elementos que encuentran en ella, para que aprendan a interpretarlos e interaccionen con ellos.</w:t>
      </w:r>
    </w:p>
    <w:p w14:paraId="139726FB" w14:textId="77777777" w:rsidR="006105AD" w:rsidRPr="006105AD" w:rsidRDefault="006105AD" w:rsidP="006105AD">
      <w:pPr>
        <w:pStyle w:val="Textoindependiente"/>
        <w:spacing w:before="301" w:after="0" w:line="290" w:lineRule="auto"/>
        <w:jc w:val="both"/>
        <w:rPr>
          <w:rFonts w:asciiTheme="minorHAnsi" w:hAnsiTheme="minorHAnsi" w:cstheme="minorHAnsi"/>
          <w:color w:val="000000"/>
        </w:rPr>
      </w:pPr>
      <w:r w:rsidRPr="006105AD">
        <w:rPr>
          <w:rFonts w:asciiTheme="minorHAnsi" w:hAnsiTheme="minorHAnsi" w:cstheme="minorHAnsi"/>
          <w:color w:val="000000"/>
          <w:sz w:val="22"/>
        </w:rPr>
        <w:t xml:space="preserve">Que muchas de estas pautas de Educación Vial, se enseñan en los establecimientos educativos, pero es de suma importancia que brindemos las herramientas necesarias para que los niños con TEA que transitan por la calle puedan conseguir autonomía a la hora de moverse, para generar conciencia ciudadana y para interaccionar socialmente. </w:t>
      </w:r>
    </w:p>
    <w:p w14:paraId="28BF27CD" w14:textId="77777777" w:rsidR="006105AD" w:rsidRPr="006105AD" w:rsidRDefault="006105AD" w:rsidP="006105AD">
      <w:pPr>
        <w:pStyle w:val="Textoindependiente"/>
        <w:spacing w:before="277" w:after="0" w:line="288" w:lineRule="auto"/>
        <w:rPr>
          <w:rFonts w:asciiTheme="minorHAnsi" w:hAnsiTheme="minorHAnsi" w:cstheme="minorHAnsi"/>
          <w:sz w:val="22"/>
          <w:szCs w:val="22"/>
        </w:rPr>
      </w:pPr>
      <w:r w:rsidRPr="006105AD">
        <w:rPr>
          <w:rFonts w:asciiTheme="minorHAnsi" w:hAnsiTheme="minorHAnsi" w:cstheme="minorHAnsi"/>
          <w:color w:val="000000"/>
          <w:sz w:val="22"/>
        </w:rPr>
        <w:t xml:space="preserve">Que a la presente de adjunta ANEXO I, en el cual se encuentra imagen ilustrativa. </w:t>
      </w:r>
    </w:p>
    <w:p w14:paraId="4866BB4A" w14:textId="77777777" w:rsidR="006105AD" w:rsidRPr="006105AD" w:rsidRDefault="006105AD" w:rsidP="006105AD">
      <w:pPr>
        <w:pStyle w:val="Textoindependiente"/>
        <w:spacing w:before="280" w:after="0" w:line="290" w:lineRule="auto"/>
        <w:jc w:val="both"/>
        <w:rPr>
          <w:rFonts w:asciiTheme="minorHAnsi" w:hAnsiTheme="minorHAnsi" w:cstheme="minorHAnsi"/>
          <w:color w:val="000000"/>
          <w:sz w:val="22"/>
        </w:rPr>
      </w:pPr>
      <w:r w:rsidRPr="006105AD">
        <w:rPr>
          <w:rFonts w:asciiTheme="minorHAnsi" w:hAnsiTheme="minorHAnsi" w:cstheme="minorHAnsi"/>
          <w:color w:val="000000"/>
          <w:sz w:val="22"/>
        </w:rPr>
        <w:t xml:space="preserve">Que a la presente, también se adjuntan notas del Centro Educativo Terapéutico Alas y de la Asociación Autismo Mendoza, donde avalan y acompañan el Proyecto de Ordenanza. </w:t>
      </w:r>
    </w:p>
    <w:p w14:paraId="282BDB3A" w14:textId="77777777" w:rsidR="006105AD" w:rsidRPr="006105AD" w:rsidRDefault="006105AD" w:rsidP="006105AD">
      <w:pPr>
        <w:pStyle w:val="Textoindependiente"/>
        <w:spacing w:before="129" w:after="0" w:line="288" w:lineRule="auto"/>
        <w:rPr>
          <w:rFonts w:asciiTheme="minorHAnsi" w:hAnsiTheme="minorHAnsi" w:cstheme="minorHAnsi"/>
          <w:b/>
          <w:color w:val="000000"/>
          <w:sz w:val="22"/>
          <w:u w:val="single"/>
        </w:rPr>
      </w:pPr>
      <w:r w:rsidRPr="006105AD">
        <w:rPr>
          <w:rFonts w:asciiTheme="minorHAnsi" w:hAnsiTheme="minorHAnsi" w:cstheme="minorHAnsi"/>
          <w:b/>
          <w:color w:val="000000"/>
          <w:sz w:val="22"/>
          <w:u w:val="single"/>
        </w:rPr>
        <w:t>POR ELLO:</w:t>
      </w:r>
    </w:p>
    <w:p w14:paraId="358615A4" w14:textId="77777777" w:rsidR="006105AD" w:rsidRPr="006105AD" w:rsidRDefault="006105AD" w:rsidP="006105AD">
      <w:pPr>
        <w:pStyle w:val="Textoindependiente"/>
        <w:spacing w:before="131" w:after="0" w:line="288" w:lineRule="auto"/>
        <w:jc w:val="center"/>
        <w:rPr>
          <w:rFonts w:asciiTheme="minorHAnsi" w:hAnsiTheme="minorHAnsi" w:cstheme="minorHAnsi"/>
          <w:b/>
          <w:color w:val="000000"/>
          <w:sz w:val="22"/>
        </w:rPr>
      </w:pPr>
      <w:r w:rsidRPr="006105AD">
        <w:rPr>
          <w:rFonts w:asciiTheme="minorHAnsi" w:hAnsiTheme="minorHAnsi" w:cstheme="minorHAnsi"/>
          <w:b/>
          <w:color w:val="000000"/>
          <w:sz w:val="22"/>
        </w:rPr>
        <w:t>EL HONORABLE CONCEJO DELIBERANTE DE GODOY CRUZ:</w:t>
      </w:r>
    </w:p>
    <w:p w14:paraId="73F8F8AF" w14:textId="77777777" w:rsidR="006105AD" w:rsidRPr="006105AD" w:rsidRDefault="006105AD" w:rsidP="006105AD">
      <w:pPr>
        <w:pStyle w:val="Textoindependiente"/>
        <w:spacing w:before="131" w:after="0" w:line="288" w:lineRule="auto"/>
        <w:jc w:val="center"/>
        <w:rPr>
          <w:rFonts w:asciiTheme="minorHAnsi" w:hAnsiTheme="minorHAnsi" w:cstheme="minorHAnsi"/>
          <w:b/>
          <w:color w:val="000000"/>
          <w:sz w:val="22"/>
          <w:u w:val="single"/>
        </w:rPr>
      </w:pPr>
      <w:r w:rsidRPr="006105AD">
        <w:rPr>
          <w:rFonts w:asciiTheme="minorHAnsi" w:hAnsiTheme="minorHAnsi" w:cstheme="minorHAnsi"/>
          <w:b/>
          <w:color w:val="000000"/>
          <w:sz w:val="22"/>
          <w:u w:val="single"/>
        </w:rPr>
        <w:t>ORDENA</w:t>
      </w:r>
    </w:p>
    <w:p w14:paraId="3169560C" w14:textId="77777777" w:rsidR="006105AD" w:rsidRPr="006105AD" w:rsidRDefault="006105AD" w:rsidP="006105AD">
      <w:pPr>
        <w:pStyle w:val="Textoindependiente"/>
        <w:spacing w:before="549" w:after="0" w:line="290" w:lineRule="auto"/>
        <w:jc w:val="both"/>
        <w:rPr>
          <w:rFonts w:asciiTheme="minorHAnsi" w:hAnsiTheme="minorHAnsi" w:cstheme="minorHAnsi"/>
        </w:rPr>
      </w:pPr>
      <w:r w:rsidRPr="006105AD">
        <w:rPr>
          <w:rFonts w:asciiTheme="minorHAnsi" w:hAnsiTheme="minorHAnsi" w:cstheme="minorHAnsi"/>
          <w:b/>
          <w:color w:val="000000"/>
          <w:sz w:val="22"/>
          <w:u w:val="single"/>
        </w:rPr>
        <w:t>ARTÍCULO 1:</w:t>
      </w:r>
      <w:r w:rsidRPr="006105AD">
        <w:rPr>
          <w:rFonts w:asciiTheme="minorHAnsi" w:hAnsiTheme="minorHAnsi" w:cstheme="minorHAnsi"/>
          <w:b/>
          <w:color w:val="000000"/>
          <w:sz w:val="22"/>
        </w:rPr>
        <w:t xml:space="preserve"> </w:t>
      </w:r>
      <w:r w:rsidRPr="006105AD">
        <w:rPr>
          <w:rFonts w:asciiTheme="minorHAnsi" w:hAnsiTheme="minorHAnsi" w:cstheme="minorHAnsi"/>
          <w:color w:val="000000"/>
          <w:sz w:val="22"/>
        </w:rPr>
        <w:t xml:space="preserve">Procédase a través de la Dirección de Tránsito, o la que en un futuro lo reemplace, a la colocación de cartelería pictográfica sobre las sendas peatonales que se encuentran en la Plaza Departamental y aquellas que se encuentren cerca de establecimientos educativos, de acuerdo al ANEXO I que forma parte de la presente. </w:t>
      </w:r>
    </w:p>
    <w:p w14:paraId="3116E998" w14:textId="77777777" w:rsidR="006105AD" w:rsidRPr="006105AD" w:rsidRDefault="006105AD" w:rsidP="006105AD">
      <w:pPr>
        <w:pStyle w:val="Textoindependiente"/>
        <w:spacing w:before="275" w:after="0" w:line="288" w:lineRule="auto"/>
        <w:jc w:val="both"/>
        <w:rPr>
          <w:rFonts w:asciiTheme="minorHAnsi" w:hAnsiTheme="minorHAnsi" w:cstheme="minorHAnsi"/>
        </w:rPr>
      </w:pPr>
      <w:r w:rsidRPr="006105AD">
        <w:rPr>
          <w:rFonts w:asciiTheme="minorHAnsi" w:hAnsiTheme="minorHAnsi" w:cstheme="minorHAnsi"/>
          <w:b/>
          <w:color w:val="000000"/>
          <w:sz w:val="22"/>
          <w:u w:val="single"/>
        </w:rPr>
        <w:t xml:space="preserve">ARTÍCULO 2: </w:t>
      </w:r>
      <w:r w:rsidRPr="006105AD">
        <w:rPr>
          <w:rFonts w:asciiTheme="minorHAnsi" w:hAnsiTheme="minorHAnsi" w:cstheme="minorHAnsi"/>
          <w:color w:val="000000"/>
          <w:sz w:val="22"/>
        </w:rPr>
        <w:t>Definición.</w:t>
      </w:r>
    </w:p>
    <w:p w14:paraId="570C40E3" w14:textId="651DE16A" w:rsidR="006105AD" w:rsidRDefault="006105AD" w:rsidP="006105AD">
      <w:pPr>
        <w:pStyle w:val="Textoindependiente"/>
        <w:numPr>
          <w:ilvl w:val="0"/>
          <w:numId w:val="8"/>
        </w:numPr>
        <w:spacing w:before="11" w:after="0" w:line="290" w:lineRule="auto"/>
        <w:jc w:val="both"/>
        <w:rPr>
          <w:rFonts w:asciiTheme="minorHAnsi" w:hAnsiTheme="minorHAnsi" w:cstheme="minorHAnsi"/>
          <w:color w:val="000000"/>
          <w:sz w:val="22"/>
        </w:rPr>
      </w:pPr>
      <w:r w:rsidRPr="006105AD">
        <w:rPr>
          <w:rFonts w:asciiTheme="minorHAnsi" w:hAnsiTheme="minorHAnsi" w:cstheme="minorHAnsi"/>
          <w:color w:val="000000"/>
          <w:sz w:val="22"/>
        </w:rPr>
        <w:t>Se entiende por “senda peatonal”, al sector de la calle destinado al cruce de peatones y demás usuarios de la vereda. Se caracteriza por tener, por lo general, rayas blancas y negras que van de un lado a otro de la calle según Ley 24.449, Ley de Tránsito, Art. 5 Inciso T.</w:t>
      </w:r>
    </w:p>
    <w:p w14:paraId="657F70F9" w14:textId="77777777" w:rsidR="006105AD" w:rsidRDefault="006105AD" w:rsidP="006105AD">
      <w:pPr>
        <w:pStyle w:val="Textoindependiente"/>
        <w:spacing w:before="11" w:after="0" w:line="290" w:lineRule="auto"/>
        <w:jc w:val="both"/>
        <w:rPr>
          <w:rFonts w:asciiTheme="minorHAnsi" w:hAnsiTheme="minorHAnsi" w:cstheme="minorHAnsi"/>
          <w:color w:val="000000"/>
          <w:sz w:val="22"/>
        </w:rPr>
      </w:pPr>
    </w:p>
    <w:p w14:paraId="0891B557" w14:textId="77777777" w:rsidR="006105AD" w:rsidRDefault="006105AD" w:rsidP="006105AD">
      <w:pPr>
        <w:pStyle w:val="Textoindependiente"/>
        <w:spacing w:before="11" w:after="0" w:line="290" w:lineRule="auto"/>
        <w:jc w:val="both"/>
        <w:rPr>
          <w:rFonts w:asciiTheme="minorHAnsi" w:hAnsiTheme="minorHAnsi" w:cstheme="minorHAnsi"/>
          <w:color w:val="000000"/>
          <w:sz w:val="22"/>
        </w:rPr>
      </w:pPr>
    </w:p>
    <w:p w14:paraId="58E67517" w14:textId="303FE4B7" w:rsidR="006105AD" w:rsidRDefault="006105AD" w:rsidP="006105AD">
      <w:pPr>
        <w:pStyle w:val="Textoindependiente"/>
        <w:spacing w:before="11" w:after="0" w:line="290" w:lineRule="auto"/>
        <w:jc w:val="both"/>
        <w:rPr>
          <w:rFonts w:asciiTheme="minorHAnsi" w:hAnsiTheme="minorHAnsi" w:cstheme="minorHAnsi"/>
          <w:color w:val="000000"/>
          <w:sz w:val="22"/>
        </w:rPr>
      </w:pPr>
    </w:p>
    <w:p w14:paraId="1E360677" w14:textId="19A2CFBC" w:rsidR="003629BF" w:rsidRDefault="003629BF" w:rsidP="006105AD">
      <w:pPr>
        <w:pStyle w:val="Textoindependiente"/>
        <w:spacing w:before="11" w:after="0" w:line="290" w:lineRule="auto"/>
        <w:jc w:val="both"/>
        <w:rPr>
          <w:rFonts w:asciiTheme="minorHAnsi" w:hAnsiTheme="minorHAnsi" w:cstheme="minorHAnsi"/>
          <w:color w:val="000000"/>
          <w:sz w:val="22"/>
        </w:rPr>
      </w:pPr>
    </w:p>
    <w:p w14:paraId="1608243C" w14:textId="5162C978" w:rsidR="003629BF" w:rsidRDefault="003629BF" w:rsidP="006105AD">
      <w:pPr>
        <w:pStyle w:val="Textoindependiente"/>
        <w:spacing w:before="11" w:after="0" w:line="290" w:lineRule="auto"/>
        <w:jc w:val="both"/>
        <w:rPr>
          <w:rFonts w:asciiTheme="minorHAnsi" w:hAnsiTheme="minorHAnsi" w:cstheme="minorHAnsi"/>
          <w:color w:val="000000"/>
          <w:sz w:val="22"/>
        </w:rPr>
      </w:pPr>
    </w:p>
    <w:p w14:paraId="55D7D8DC" w14:textId="77777777" w:rsidR="003629BF" w:rsidRDefault="003629BF" w:rsidP="006105AD">
      <w:pPr>
        <w:pStyle w:val="Textoindependiente"/>
        <w:spacing w:before="11" w:after="0" w:line="290" w:lineRule="auto"/>
        <w:jc w:val="both"/>
        <w:rPr>
          <w:rFonts w:asciiTheme="minorHAnsi" w:hAnsiTheme="minorHAnsi" w:cstheme="minorHAnsi"/>
          <w:color w:val="000000"/>
          <w:sz w:val="22"/>
        </w:rPr>
      </w:pPr>
    </w:p>
    <w:p w14:paraId="178C697C" w14:textId="1AF6BC91" w:rsidR="006105AD" w:rsidRPr="003629BF" w:rsidRDefault="006105AD" w:rsidP="003629BF">
      <w:pPr>
        <w:pStyle w:val="Textoindependiente"/>
        <w:spacing w:after="0"/>
        <w:jc w:val="right"/>
        <w:rPr>
          <w:rFonts w:asciiTheme="minorHAnsi" w:hAnsiTheme="minorHAnsi" w:cstheme="minorHAnsi"/>
          <w:b/>
          <w:bCs/>
          <w:color w:val="000000"/>
          <w:sz w:val="22"/>
          <w:u w:val="single"/>
        </w:rPr>
      </w:pPr>
      <w:r w:rsidRPr="003629BF">
        <w:rPr>
          <w:rFonts w:asciiTheme="minorHAnsi" w:hAnsiTheme="minorHAnsi" w:cstheme="minorHAnsi"/>
          <w:b/>
          <w:bCs/>
          <w:color w:val="000000"/>
          <w:sz w:val="22"/>
          <w:u w:val="single"/>
        </w:rPr>
        <w:t>ORDENANZA Nº 7076/2020</w:t>
      </w:r>
    </w:p>
    <w:p w14:paraId="1C26CCD3" w14:textId="309D5153" w:rsidR="006105AD" w:rsidRPr="003629BF" w:rsidRDefault="006105AD" w:rsidP="003629BF">
      <w:pPr>
        <w:pStyle w:val="Textoindependiente"/>
        <w:spacing w:after="0"/>
        <w:jc w:val="right"/>
        <w:rPr>
          <w:rFonts w:asciiTheme="minorHAnsi" w:hAnsiTheme="minorHAnsi" w:cstheme="minorHAnsi"/>
          <w:b/>
          <w:bCs/>
          <w:color w:val="000000"/>
          <w:sz w:val="22"/>
          <w:u w:val="single"/>
        </w:rPr>
      </w:pPr>
      <w:r w:rsidRPr="003629BF">
        <w:rPr>
          <w:rFonts w:asciiTheme="minorHAnsi" w:hAnsiTheme="minorHAnsi" w:cstheme="minorHAnsi"/>
          <w:b/>
          <w:bCs/>
          <w:color w:val="000000"/>
          <w:sz w:val="22"/>
          <w:u w:val="single"/>
        </w:rPr>
        <w:t xml:space="preserve">HOJA Nº </w:t>
      </w:r>
      <w:r w:rsidR="003629BF">
        <w:rPr>
          <w:rFonts w:asciiTheme="minorHAnsi" w:hAnsiTheme="minorHAnsi" w:cstheme="minorHAnsi"/>
          <w:b/>
          <w:bCs/>
          <w:color w:val="000000"/>
          <w:sz w:val="22"/>
          <w:u w:val="single"/>
        </w:rPr>
        <w:t>3</w:t>
      </w:r>
    </w:p>
    <w:p w14:paraId="0C22280C" w14:textId="77777777" w:rsidR="006105AD" w:rsidRPr="006105AD" w:rsidRDefault="006105AD" w:rsidP="006105AD">
      <w:pPr>
        <w:pStyle w:val="Textoindependiente"/>
        <w:spacing w:before="277" w:after="0" w:line="290" w:lineRule="auto"/>
        <w:jc w:val="both"/>
        <w:rPr>
          <w:rFonts w:asciiTheme="minorHAnsi" w:hAnsiTheme="minorHAnsi" w:cstheme="minorHAnsi"/>
          <w:color w:val="000000"/>
          <w:sz w:val="22"/>
        </w:rPr>
      </w:pPr>
      <w:r w:rsidRPr="006105AD">
        <w:rPr>
          <w:rFonts w:asciiTheme="minorHAnsi" w:hAnsiTheme="minorHAnsi" w:cstheme="minorHAnsi"/>
          <w:color w:val="000000"/>
          <w:sz w:val="22"/>
        </w:rPr>
        <w:t>b) Se entiende por “pictografía”, a los efectos de la presente Ordenanza, al recurso comunicativo de carácter visual que representa un objeto, figura o concepto, sintetizando un mensaje que puede señalar o informar traspasando la barrera de las lenguas.</w:t>
      </w:r>
    </w:p>
    <w:p w14:paraId="15671733" w14:textId="77777777" w:rsidR="006105AD" w:rsidRPr="006105AD" w:rsidRDefault="006105AD" w:rsidP="006105AD">
      <w:pPr>
        <w:pStyle w:val="Textoindependiente"/>
        <w:spacing w:before="274" w:after="0" w:line="290" w:lineRule="auto"/>
        <w:jc w:val="both"/>
        <w:rPr>
          <w:rFonts w:asciiTheme="minorHAnsi" w:hAnsiTheme="minorHAnsi" w:cstheme="minorHAnsi"/>
        </w:rPr>
      </w:pPr>
      <w:r w:rsidRPr="006105AD">
        <w:rPr>
          <w:rFonts w:asciiTheme="minorHAnsi" w:hAnsiTheme="minorHAnsi" w:cstheme="minorHAnsi"/>
          <w:b/>
          <w:color w:val="000000"/>
          <w:sz w:val="22"/>
          <w:u w:val="single"/>
        </w:rPr>
        <w:t xml:space="preserve">ARTÍCULO 3: </w:t>
      </w:r>
      <w:r w:rsidRPr="006105AD">
        <w:rPr>
          <w:rFonts w:asciiTheme="minorHAnsi" w:hAnsiTheme="minorHAnsi" w:cstheme="minorHAnsi"/>
          <w:color w:val="000000"/>
          <w:sz w:val="22"/>
        </w:rPr>
        <w:t xml:space="preserve">Los pictogramas a realizarse deberán tener una secuencia lógica de izquierda a derecha, explicando las pautas que se deben seguir para cruzar por las sendas peatonales. </w:t>
      </w:r>
    </w:p>
    <w:p w14:paraId="2EF1B3E7" w14:textId="77777777" w:rsidR="006105AD" w:rsidRPr="006105AD" w:rsidRDefault="006105AD" w:rsidP="006105AD">
      <w:pPr>
        <w:pStyle w:val="Textoindependiente"/>
        <w:spacing w:before="277" w:after="0" w:line="290" w:lineRule="auto"/>
        <w:jc w:val="both"/>
        <w:rPr>
          <w:rFonts w:asciiTheme="minorHAnsi" w:hAnsiTheme="minorHAnsi" w:cstheme="minorHAnsi"/>
          <w:sz w:val="22"/>
          <w:szCs w:val="22"/>
        </w:rPr>
      </w:pPr>
      <w:r w:rsidRPr="006105AD">
        <w:rPr>
          <w:rFonts w:asciiTheme="minorHAnsi" w:hAnsiTheme="minorHAnsi" w:cstheme="minorHAnsi"/>
          <w:b/>
          <w:color w:val="000000"/>
          <w:sz w:val="22"/>
          <w:u w:val="single"/>
        </w:rPr>
        <w:t xml:space="preserve">ARTÍCULO 4: </w:t>
      </w:r>
      <w:r w:rsidRPr="006105AD">
        <w:rPr>
          <w:rFonts w:asciiTheme="minorHAnsi" w:hAnsiTheme="minorHAnsi" w:cstheme="minorHAnsi"/>
          <w:color w:val="000000"/>
          <w:sz w:val="22"/>
        </w:rPr>
        <w:t>Los colores a utilizar siempre serán el AZUL para la delineación del pictograma con fondo BLANCO que será el de la senda peatonal.</w:t>
      </w:r>
    </w:p>
    <w:p w14:paraId="2BF56144" w14:textId="77777777" w:rsidR="006105AD" w:rsidRDefault="006105AD" w:rsidP="006105AD">
      <w:pPr>
        <w:pStyle w:val="Textoindependiente"/>
        <w:rPr>
          <w:rFonts w:asciiTheme="minorHAnsi" w:hAnsiTheme="minorHAnsi" w:cstheme="minorHAnsi"/>
          <w:b/>
          <w:bCs/>
          <w:sz w:val="22"/>
          <w:szCs w:val="22"/>
          <w:u w:val="single"/>
        </w:rPr>
      </w:pPr>
    </w:p>
    <w:p w14:paraId="335C5559" w14:textId="77777777" w:rsidR="006105AD" w:rsidRPr="006105AD" w:rsidRDefault="006105AD" w:rsidP="006105AD">
      <w:pPr>
        <w:pStyle w:val="Textoindependiente"/>
        <w:rPr>
          <w:rFonts w:asciiTheme="minorHAnsi" w:hAnsiTheme="minorHAnsi" w:cstheme="minorHAnsi"/>
          <w:sz w:val="22"/>
          <w:szCs w:val="22"/>
        </w:rPr>
      </w:pPr>
      <w:r w:rsidRPr="006105AD">
        <w:rPr>
          <w:rFonts w:asciiTheme="minorHAnsi" w:hAnsiTheme="minorHAnsi" w:cstheme="minorHAnsi"/>
          <w:b/>
          <w:bCs/>
          <w:sz w:val="22"/>
          <w:szCs w:val="22"/>
          <w:u w:val="single"/>
        </w:rPr>
        <w:t>ARTÍCULO 5:</w:t>
      </w:r>
      <w:r w:rsidRPr="006105AD">
        <w:rPr>
          <w:rFonts w:asciiTheme="minorHAnsi" w:hAnsiTheme="minorHAnsi" w:cstheme="minorHAnsi"/>
          <w:sz w:val="22"/>
          <w:szCs w:val="22"/>
        </w:rPr>
        <w:t xml:space="preserve"> Comuníquese al Departamento Ejecutivo, dése al registro municipal respectivo, publíquese y cumplido, archívese. </w:t>
      </w:r>
    </w:p>
    <w:p w14:paraId="7843064E" w14:textId="77777777" w:rsidR="006105AD" w:rsidRPr="006105AD" w:rsidRDefault="006105AD" w:rsidP="006105AD">
      <w:pPr>
        <w:jc w:val="both"/>
        <w:rPr>
          <w:rFonts w:asciiTheme="minorHAnsi" w:hAnsiTheme="minorHAnsi" w:cstheme="minorHAnsi"/>
          <w:sz w:val="22"/>
          <w:szCs w:val="22"/>
        </w:rPr>
      </w:pPr>
    </w:p>
    <w:p w14:paraId="3E55C969" w14:textId="77777777" w:rsidR="006105AD" w:rsidRPr="006105AD" w:rsidRDefault="006105AD" w:rsidP="006105AD">
      <w:pPr>
        <w:jc w:val="both"/>
        <w:rPr>
          <w:rFonts w:asciiTheme="minorHAnsi" w:hAnsiTheme="minorHAnsi" w:cstheme="minorHAnsi"/>
          <w:sz w:val="22"/>
          <w:szCs w:val="22"/>
        </w:rPr>
      </w:pPr>
      <w:r w:rsidRPr="006105AD">
        <w:rPr>
          <w:rFonts w:asciiTheme="minorHAnsi" w:hAnsiTheme="minorHAnsi" w:cstheme="minorHAnsi"/>
          <w:sz w:val="22"/>
          <w:szCs w:val="22"/>
        </w:rPr>
        <w:t>p.m.</w:t>
      </w:r>
    </w:p>
    <w:p w14:paraId="7C1C8A59" w14:textId="77777777" w:rsidR="006105AD" w:rsidRPr="006105AD" w:rsidRDefault="006105AD" w:rsidP="006105AD">
      <w:pPr>
        <w:jc w:val="both"/>
        <w:rPr>
          <w:rFonts w:asciiTheme="minorHAnsi" w:hAnsiTheme="minorHAnsi" w:cstheme="minorHAnsi"/>
          <w:sz w:val="22"/>
          <w:szCs w:val="22"/>
        </w:rPr>
      </w:pPr>
    </w:p>
    <w:p w14:paraId="6DF463ED" w14:textId="77777777" w:rsidR="006105AD" w:rsidRPr="006105AD" w:rsidRDefault="006105AD" w:rsidP="006105AD">
      <w:pPr>
        <w:jc w:val="both"/>
        <w:rPr>
          <w:rFonts w:asciiTheme="minorHAnsi" w:hAnsiTheme="minorHAnsi" w:cstheme="minorHAnsi"/>
          <w:sz w:val="22"/>
          <w:szCs w:val="22"/>
        </w:rPr>
      </w:pPr>
      <w:r w:rsidRPr="006105AD">
        <w:rPr>
          <w:rFonts w:asciiTheme="minorHAnsi" w:hAnsiTheme="minorHAnsi" w:cstheme="minorHAnsi"/>
          <w:b/>
          <w:bCs/>
          <w:sz w:val="22"/>
          <w:szCs w:val="22"/>
        </w:rPr>
        <w:t xml:space="preserve">DADA EN SALA DE SESIONES EN SESIÓN ORDINARIA DEL DÍA TRECE DE OCTUBRE DEL AÑO DOS MIL VEINTE. </w:t>
      </w:r>
    </w:p>
    <w:p w14:paraId="53AA7501" w14:textId="77777777" w:rsidR="006105AD" w:rsidRPr="006105AD" w:rsidRDefault="006105AD" w:rsidP="006105AD">
      <w:pPr>
        <w:jc w:val="both"/>
        <w:rPr>
          <w:rFonts w:asciiTheme="minorHAnsi" w:hAnsiTheme="minorHAnsi" w:cstheme="minorHAnsi"/>
          <w:sz w:val="22"/>
          <w:szCs w:val="22"/>
        </w:rPr>
      </w:pPr>
    </w:p>
    <w:p w14:paraId="4D579595" w14:textId="77777777" w:rsidR="006105AD" w:rsidRPr="006105AD" w:rsidRDefault="006105AD" w:rsidP="006105AD">
      <w:pPr>
        <w:jc w:val="both"/>
        <w:rPr>
          <w:rFonts w:asciiTheme="minorHAnsi" w:hAnsiTheme="minorHAnsi" w:cstheme="minorHAnsi"/>
          <w:sz w:val="22"/>
          <w:szCs w:val="22"/>
        </w:rPr>
      </w:pPr>
    </w:p>
    <w:p w14:paraId="34125663" w14:textId="77777777" w:rsidR="006105AD" w:rsidRPr="006105AD" w:rsidRDefault="006105AD" w:rsidP="006105AD">
      <w:pPr>
        <w:jc w:val="both"/>
        <w:rPr>
          <w:rFonts w:asciiTheme="minorHAnsi" w:hAnsiTheme="minorHAnsi" w:cstheme="minorHAnsi"/>
          <w:sz w:val="22"/>
          <w:szCs w:val="22"/>
        </w:rPr>
      </w:pPr>
    </w:p>
    <w:p w14:paraId="3E88E4F6" w14:textId="77777777" w:rsidR="006105AD" w:rsidRPr="006105AD" w:rsidRDefault="006105AD" w:rsidP="006105AD">
      <w:pPr>
        <w:rPr>
          <w:rFonts w:asciiTheme="minorHAnsi" w:hAnsiTheme="minorHAnsi" w:cstheme="minorHAnsi"/>
          <w:sz w:val="22"/>
          <w:szCs w:val="22"/>
        </w:rPr>
      </w:pPr>
    </w:p>
    <w:p w14:paraId="24C498C5" w14:textId="77777777" w:rsidR="006105AD" w:rsidRPr="006105AD" w:rsidRDefault="006105AD" w:rsidP="006105AD">
      <w:pPr>
        <w:jc w:val="right"/>
        <w:rPr>
          <w:rFonts w:asciiTheme="minorHAnsi" w:hAnsiTheme="minorHAnsi" w:cstheme="minorHAnsi"/>
          <w:b/>
          <w:bCs/>
          <w:sz w:val="22"/>
          <w:szCs w:val="22"/>
        </w:rPr>
      </w:pPr>
    </w:p>
    <w:p w14:paraId="2ED2F97B" w14:textId="77777777" w:rsidR="00D077AC" w:rsidRPr="006105AD" w:rsidRDefault="00D077AC" w:rsidP="006105AD">
      <w:pPr>
        <w:rPr>
          <w:rFonts w:asciiTheme="minorHAnsi" w:hAnsiTheme="minorHAnsi" w:cstheme="minorHAnsi"/>
        </w:rPr>
      </w:pPr>
    </w:p>
    <w:sectPr w:rsidR="00D077AC" w:rsidRPr="006105AD"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F1CA1" w14:textId="77777777" w:rsidR="00474C2E" w:rsidRDefault="00474C2E" w:rsidP="00454243">
      <w:r>
        <w:separator/>
      </w:r>
    </w:p>
  </w:endnote>
  <w:endnote w:type="continuationSeparator" w:id="0">
    <w:p w14:paraId="3BEF087F" w14:textId="77777777" w:rsidR="00474C2E" w:rsidRDefault="00474C2E"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36C1" w14:textId="77777777" w:rsidR="00474C2E" w:rsidRDefault="00474C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8913" w14:textId="77777777" w:rsidR="00474C2E" w:rsidRDefault="00474C2E">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51059534" wp14:editId="5E39DCF5">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8B67BE3" w14:textId="77777777" w:rsidR="00474C2E" w:rsidRPr="00950DFB" w:rsidRDefault="00474C2E"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474C2E" w:rsidRPr="00CC124D" w:rsidRDefault="00474C2E"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474C2E" w:rsidRPr="00CC124D" w:rsidRDefault="00474C2E"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1059534"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8B67BE3" w14:textId="77777777" w:rsidR="00474C2E" w:rsidRPr="00950DFB" w:rsidRDefault="00474C2E"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474C2E" w:rsidRPr="00CC124D" w:rsidRDefault="00474C2E"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474C2E" w:rsidRPr="00CC124D" w:rsidRDefault="00474C2E"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CDE8083" wp14:editId="2EF515CE">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3DEE77E5" w14:textId="77777777" w:rsidR="00474C2E" w:rsidRPr="00A177F4" w:rsidRDefault="00474C2E">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CDE8083"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3DEE77E5" w14:textId="77777777" w:rsidR="00474C2E" w:rsidRPr="00A177F4" w:rsidRDefault="00474C2E">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0B524F30" wp14:editId="6FB4A59F">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7110E4F1" w14:textId="77777777" w:rsidR="00474C2E" w:rsidRPr="00F91F8A" w:rsidRDefault="00474C2E"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474C2E" w:rsidRPr="00F91F8A" w:rsidRDefault="00474C2E"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B524F30"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7110E4F1" w14:textId="77777777" w:rsidR="00474C2E" w:rsidRPr="00F91F8A" w:rsidRDefault="00474C2E"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474C2E" w:rsidRPr="00F91F8A" w:rsidRDefault="00474C2E"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0042C604" wp14:editId="1CB347A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48071"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4D13827" wp14:editId="0963E78B">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70E49"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29FF" w14:textId="77777777" w:rsidR="00474C2E" w:rsidRDefault="00474C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C6635" w14:textId="77777777" w:rsidR="00474C2E" w:rsidRDefault="00474C2E" w:rsidP="00454243">
      <w:r>
        <w:separator/>
      </w:r>
    </w:p>
  </w:footnote>
  <w:footnote w:type="continuationSeparator" w:id="0">
    <w:p w14:paraId="61EE9025" w14:textId="77777777" w:rsidR="00474C2E" w:rsidRDefault="00474C2E"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BC5E" w14:textId="77777777" w:rsidR="00474C2E" w:rsidRDefault="00474C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762A" w14:textId="77777777" w:rsidR="00474C2E" w:rsidRDefault="00474C2E"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5F365377" wp14:editId="422CF025">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41710A5D" w14:textId="77777777" w:rsidR="00474C2E" w:rsidRDefault="00474C2E" w:rsidP="005944B6">
    <w:pPr>
      <w:pStyle w:val="Encabezado"/>
    </w:pPr>
  </w:p>
  <w:bookmarkEnd w:id="1"/>
  <w:bookmarkEnd w:id="2"/>
  <w:p w14:paraId="28A77B36" w14:textId="77777777" w:rsidR="00474C2E" w:rsidRDefault="00474C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AB00" w14:textId="77777777" w:rsidR="00474C2E" w:rsidRDefault="00474C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09E43049"/>
    <w:multiLevelType w:val="multilevel"/>
    <w:tmpl w:val="17B82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5C0B44"/>
    <w:multiLevelType w:val="hybridMultilevel"/>
    <w:tmpl w:val="DFD0E69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65C76FC"/>
    <w:multiLevelType w:val="multilevel"/>
    <w:tmpl w:val="03CC2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2B4DA8"/>
    <w:multiLevelType w:val="multilevel"/>
    <w:tmpl w:val="E1425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3C1D38"/>
    <w:multiLevelType w:val="multilevel"/>
    <w:tmpl w:val="3FD4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B9636E"/>
    <w:multiLevelType w:val="multilevel"/>
    <w:tmpl w:val="6AD61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622495"/>
    <w:multiLevelType w:val="multilevel"/>
    <w:tmpl w:val="306C0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43"/>
    <w:rsid w:val="0000231E"/>
    <w:rsid w:val="000028CE"/>
    <w:rsid w:val="00007A53"/>
    <w:rsid w:val="000860FA"/>
    <w:rsid w:val="000A6B3F"/>
    <w:rsid w:val="000B5414"/>
    <w:rsid w:val="001A123F"/>
    <w:rsid w:val="002158F4"/>
    <w:rsid w:val="00223E79"/>
    <w:rsid w:val="00225215"/>
    <w:rsid w:val="00270F9F"/>
    <w:rsid w:val="002753E0"/>
    <w:rsid w:val="0029343B"/>
    <w:rsid w:val="00305B16"/>
    <w:rsid w:val="00315D70"/>
    <w:rsid w:val="003235B1"/>
    <w:rsid w:val="0035726F"/>
    <w:rsid w:val="003629BF"/>
    <w:rsid w:val="00373DF4"/>
    <w:rsid w:val="003A3ED1"/>
    <w:rsid w:val="003A4EA1"/>
    <w:rsid w:val="003A4EAA"/>
    <w:rsid w:val="003F3DDE"/>
    <w:rsid w:val="003F6E43"/>
    <w:rsid w:val="00442A7C"/>
    <w:rsid w:val="00452ADC"/>
    <w:rsid w:val="00454243"/>
    <w:rsid w:val="0045574D"/>
    <w:rsid w:val="00474C2E"/>
    <w:rsid w:val="00496C00"/>
    <w:rsid w:val="004D19AD"/>
    <w:rsid w:val="00502520"/>
    <w:rsid w:val="005559BD"/>
    <w:rsid w:val="005944B6"/>
    <w:rsid w:val="005A30B6"/>
    <w:rsid w:val="005B1A9F"/>
    <w:rsid w:val="005C1808"/>
    <w:rsid w:val="005E24B5"/>
    <w:rsid w:val="006105AD"/>
    <w:rsid w:val="006727CA"/>
    <w:rsid w:val="006C32D2"/>
    <w:rsid w:val="006D60FF"/>
    <w:rsid w:val="006E5F3C"/>
    <w:rsid w:val="006F0DE9"/>
    <w:rsid w:val="006F57E9"/>
    <w:rsid w:val="00700FF4"/>
    <w:rsid w:val="0073754B"/>
    <w:rsid w:val="007C4AE1"/>
    <w:rsid w:val="007D1161"/>
    <w:rsid w:val="007F280F"/>
    <w:rsid w:val="007F6401"/>
    <w:rsid w:val="00827E57"/>
    <w:rsid w:val="0086256A"/>
    <w:rsid w:val="008C0BD2"/>
    <w:rsid w:val="008D414E"/>
    <w:rsid w:val="008E25FC"/>
    <w:rsid w:val="008E7CA2"/>
    <w:rsid w:val="009027A5"/>
    <w:rsid w:val="00950DFB"/>
    <w:rsid w:val="00992277"/>
    <w:rsid w:val="009B0A39"/>
    <w:rsid w:val="00A0358E"/>
    <w:rsid w:val="00A177F4"/>
    <w:rsid w:val="00A24616"/>
    <w:rsid w:val="00A51A1C"/>
    <w:rsid w:val="00A828B1"/>
    <w:rsid w:val="00AA5F3E"/>
    <w:rsid w:val="00B5579D"/>
    <w:rsid w:val="00B977A7"/>
    <w:rsid w:val="00BC214E"/>
    <w:rsid w:val="00BC6990"/>
    <w:rsid w:val="00C257B4"/>
    <w:rsid w:val="00C27E43"/>
    <w:rsid w:val="00CA2914"/>
    <w:rsid w:val="00CB110A"/>
    <w:rsid w:val="00CB7787"/>
    <w:rsid w:val="00CC124D"/>
    <w:rsid w:val="00D077AC"/>
    <w:rsid w:val="00D2570B"/>
    <w:rsid w:val="00D26E31"/>
    <w:rsid w:val="00DA1DF8"/>
    <w:rsid w:val="00E5559C"/>
    <w:rsid w:val="00E670C6"/>
    <w:rsid w:val="00E81051"/>
    <w:rsid w:val="00E812E5"/>
    <w:rsid w:val="00EA68D4"/>
    <w:rsid w:val="00ED5DA0"/>
    <w:rsid w:val="00EF25D2"/>
    <w:rsid w:val="00F247B5"/>
    <w:rsid w:val="00F46AB1"/>
    <w:rsid w:val="00F91F8A"/>
    <w:rsid w:val="00FB2C3C"/>
    <w:rsid w:val="00FB7D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877886"/>
  <w15:docId w15:val="{A7114A92-56D3-4C04-AAE4-F60FB2B0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85030">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40940163">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462575344">
      <w:bodyDiv w:val="1"/>
      <w:marLeft w:val="0"/>
      <w:marRight w:val="0"/>
      <w:marTop w:val="0"/>
      <w:marBottom w:val="0"/>
      <w:divBdr>
        <w:top w:val="none" w:sz="0" w:space="0" w:color="auto"/>
        <w:left w:val="none" w:sz="0" w:space="0" w:color="auto"/>
        <w:bottom w:val="none" w:sz="0" w:space="0" w:color="auto"/>
        <w:right w:val="none" w:sz="0" w:space="0" w:color="auto"/>
      </w:divBdr>
    </w:div>
    <w:div w:id="1508866014">
      <w:bodyDiv w:val="1"/>
      <w:marLeft w:val="0"/>
      <w:marRight w:val="0"/>
      <w:marTop w:val="0"/>
      <w:marBottom w:val="0"/>
      <w:divBdr>
        <w:top w:val="none" w:sz="0" w:space="0" w:color="auto"/>
        <w:left w:val="none" w:sz="0" w:space="0" w:color="auto"/>
        <w:bottom w:val="none" w:sz="0" w:space="0" w:color="auto"/>
        <w:right w:val="none" w:sz="0" w:space="0" w:color="auto"/>
      </w:divBdr>
    </w:div>
    <w:div w:id="16370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A4755-7B31-4727-8E81-59E695A4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4</cp:revision>
  <cp:lastPrinted>2020-10-26T14:20:00Z</cp:lastPrinted>
  <dcterms:created xsi:type="dcterms:W3CDTF">2020-10-15T16:35:00Z</dcterms:created>
  <dcterms:modified xsi:type="dcterms:W3CDTF">2020-10-26T14:21:00Z</dcterms:modified>
</cp:coreProperties>
</file>