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6E" w:rsidRDefault="00DB2F6E" w:rsidP="00DB2F6E">
      <w:pPr>
        <w:jc w:val="right"/>
        <w:rPr>
          <w:rFonts w:ascii="Calibri" w:hAnsi="Calibri"/>
        </w:rPr>
      </w:pPr>
    </w:p>
    <w:p w:rsidR="00DB2F6E" w:rsidRPr="00DB2F6E" w:rsidRDefault="00DB2F6E" w:rsidP="00DB2F6E">
      <w:pPr>
        <w:jc w:val="right"/>
        <w:rPr>
          <w:rFonts w:ascii="Calibri" w:hAnsi="Calibri"/>
          <w:u w:val="single"/>
        </w:rPr>
      </w:pPr>
      <w:r w:rsidRPr="00DB2F6E">
        <w:rPr>
          <w:rFonts w:ascii="Calibri" w:hAnsi="Calibri" w:cstheme="minorHAnsi"/>
          <w:b/>
          <w:bCs/>
          <w:u w:val="single"/>
        </w:rPr>
        <w:t xml:space="preserve">ORDENANZA Nº </w:t>
      </w:r>
      <w:r w:rsidRPr="00DB2F6E">
        <w:rPr>
          <w:rFonts w:ascii="Calibri" w:hAnsi="Calibri" w:cstheme="minorHAnsi"/>
          <w:b/>
          <w:bCs/>
          <w:u w:val="single"/>
        </w:rPr>
        <w:t>7063</w:t>
      </w:r>
      <w:r w:rsidRPr="00DB2F6E">
        <w:rPr>
          <w:rFonts w:ascii="Calibri" w:hAnsi="Calibri" w:cstheme="minorHAnsi"/>
          <w:b/>
          <w:bCs/>
          <w:u w:val="single"/>
        </w:rPr>
        <w:t>/2020</w:t>
      </w:r>
    </w:p>
    <w:p w:rsidR="00DB2F6E" w:rsidRDefault="00DB2F6E" w:rsidP="00DB2F6E">
      <w:pPr>
        <w:spacing w:line="268" w:lineRule="exact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VISTO: </w:t>
      </w:r>
      <w:bookmarkStart w:id="0" w:name="_GoBack"/>
      <w:bookmarkEnd w:id="0"/>
    </w:p>
    <w:p w:rsidR="00DB2F6E" w:rsidRDefault="00DB2F6E" w:rsidP="00DB2F6E">
      <w:pPr>
        <w:spacing w:line="267" w:lineRule="exact"/>
        <w:jc w:val="both"/>
        <w:rPr>
          <w:rFonts w:cstheme="minorHAnsi"/>
        </w:rPr>
      </w:pPr>
      <w:r>
        <w:rPr>
          <w:rFonts w:cstheme="minorHAnsi"/>
        </w:rPr>
        <w:t>El E</w:t>
      </w:r>
      <w:r w:rsidRPr="00D67672">
        <w:rPr>
          <w:rFonts w:cstheme="minorHAnsi"/>
        </w:rPr>
        <w:t xml:space="preserve">xpediente N° 2020-000147/H1-GC, caratulado: BLOQUE FRENTE CAMBIA MENDOZA CONCEJAL GONZALO AGÜERO E/PROYECTO REF. CAJERO AUTOMÁTICO; y </w:t>
      </w:r>
    </w:p>
    <w:p w:rsidR="00DB2F6E" w:rsidRPr="00D67672" w:rsidRDefault="00DB2F6E" w:rsidP="00DB2F6E">
      <w:pPr>
        <w:spacing w:line="267" w:lineRule="exact"/>
        <w:jc w:val="both"/>
        <w:rPr>
          <w:rFonts w:cstheme="minorHAnsi"/>
          <w:b/>
          <w:u w:val="single"/>
        </w:rPr>
      </w:pPr>
      <w:r w:rsidRPr="00D67672">
        <w:rPr>
          <w:rFonts w:cstheme="minorHAnsi"/>
          <w:b/>
          <w:u w:val="single"/>
        </w:rPr>
        <w:t xml:space="preserve">CONSIDERANDO: </w:t>
      </w:r>
    </w:p>
    <w:p w:rsidR="00DB2F6E" w:rsidRDefault="00DB2F6E" w:rsidP="00DB2F6E">
      <w:pPr>
        <w:spacing w:line="267" w:lineRule="exact"/>
        <w:jc w:val="both"/>
        <w:rPr>
          <w:rFonts w:cstheme="minorHAnsi"/>
        </w:rPr>
      </w:pPr>
      <w:r w:rsidRPr="00D67672">
        <w:rPr>
          <w:rFonts w:cstheme="minorHAnsi"/>
        </w:rPr>
        <w:t xml:space="preserve">Que es obligación del Municipio de Godoy Cruz adoptar todas las medidas de seguridad tendientes a la protección de sus habitantes, que diariamente quedan expuestos a los riesgos ante el alto índice de contagio del COVID-19. </w:t>
      </w:r>
    </w:p>
    <w:p w:rsidR="00DB2F6E" w:rsidRDefault="00DB2F6E" w:rsidP="00DB2F6E">
      <w:pPr>
        <w:spacing w:line="267" w:lineRule="exact"/>
        <w:jc w:val="both"/>
        <w:rPr>
          <w:rFonts w:cstheme="minorHAnsi"/>
        </w:rPr>
      </w:pPr>
      <w:r w:rsidRPr="00D67672">
        <w:rPr>
          <w:rFonts w:cstheme="minorHAnsi"/>
        </w:rPr>
        <w:t>Que</w:t>
      </w:r>
      <w:r>
        <w:rPr>
          <w:rFonts w:cstheme="minorHAnsi"/>
        </w:rPr>
        <w:t xml:space="preserve"> </w:t>
      </w:r>
      <w:r w:rsidRPr="00D67672">
        <w:rPr>
          <w:rFonts w:cstheme="minorHAnsi"/>
        </w:rPr>
        <w:t xml:space="preserve"> la instalación y provisión de elementos de desinfección en el ingreso en establecimiento destinado al servicio de cajero automático dependiente de entidades bancarias, contribuye a la reducción del contagio del COVID-19. </w:t>
      </w:r>
    </w:p>
    <w:p w:rsidR="00DB2F6E" w:rsidRDefault="00DB2F6E" w:rsidP="00DB2F6E">
      <w:pPr>
        <w:spacing w:line="267" w:lineRule="exact"/>
        <w:jc w:val="both"/>
        <w:rPr>
          <w:rFonts w:cstheme="minorHAnsi"/>
        </w:rPr>
      </w:pPr>
      <w:r w:rsidRPr="00D67672">
        <w:rPr>
          <w:rFonts w:cstheme="minorHAnsi"/>
        </w:rPr>
        <w:t xml:space="preserve">Que la Organización Mundial de la Salud recomienda al menos un metro de distancia entre personas y una constante desinfección de manos, como medida de prevención en el contagio del COVID-19. </w:t>
      </w:r>
    </w:p>
    <w:p w:rsidR="00DB2F6E" w:rsidRDefault="00DB2F6E" w:rsidP="00DB2F6E">
      <w:pPr>
        <w:spacing w:line="267" w:lineRule="exact"/>
        <w:jc w:val="both"/>
        <w:rPr>
          <w:rFonts w:cstheme="minorHAnsi"/>
        </w:rPr>
      </w:pPr>
      <w:r w:rsidRPr="00D67672">
        <w:rPr>
          <w:rFonts w:cstheme="minorHAnsi"/>
        </w:rPr>
        <w:t xml:space="preserve">Que el servicio de Cajero Automático es prestado por entidades bancarias que en su mayoría ofrecen elementos de desinfección en el ingreso a sus instalaciones, pero no en el ingreso en donde se encuentran físicamente los Cajeros Automáticos. </w:t>
      </w:r>
    </w:p>
    <w:p w:rsidR="00DB2F6E" w:rsidRDefault="00DB2F6E" w:rsidP="00DB2F6E">
      <w:pPr>
        <w:spacing w:line="267" w:lineRule="exact"/>
        <w:jc w:val="both"/>
        <w:rPr>
          <w:rFonts w:cstheme="minorHAnsi"/>
        </w:rPr>
      </w:pPr>
      <w:r w:rsidRPr="00D67672">
        <w:rPr>
          <w:rFonts w:cstheme="minorHAnsi"/>
        </w:rPr>
        <w:t xml:space="preserve">Que existe una gran cantidad de usuarios de este servicio que realizan contacto físico con paneles táctiles o teclados del dispositivo. Ante esto, si no se ha realizado una adecuada desinfección al ingreso del establecimiento, el contacto de varios usuarios al mismo panel táctil o teclado produce un canal de transmisión del virus. </w:t>
      </w:r>
    </w:p>
    <w:p w:rsidR="00DB2F6E" w:rsidRDefault="00DB2F6E" w:rsidP="00DB2F6E">
      <w:pPr>
        <w:spacing w:line="267" w:lineRule="exact"/>
        <w:jc w:val="both"/>
        <w:rPr>
          <w:rFonts w:cstheme="minorHAnsi"/>
          <w:b/>
          <w:u w:val="single"/>
        </w:rPr>
      </w:pPr>
      <w:r w:rsidRPr="00D67672">
        <w:rPr>
          <w:rFonts w:cstheme="minorHAnsi"/>
          <w:b/>
          <w:u w:val="single"/>
        </w:rPr>
        <w:t>POR ELLO:</w:t>
      </w:r>
    </w:p>
    <w:p w:rsidR="00DB2F6E" w:rsidRPr="00D67672" w:rsidRDefault="00DB2F6E" w:rsidP="00DB2F6E">
      <w:pPr>
        <w:spacing w:line="267" w:lineRule="exact"/>
        <w:jc w:val="center"/>
        <w:rPr>
          <w:rFonts w:cstheme="minorHAnsi"/>
          <w:b/>
        </w:rPr>
      </w:pPr>
      <w:r w:rsidRPr="00D67672">
        <w:rPr>
          <w:rFonts w:cstheme="minorHAnsi"/>
          <w:b/>
        </w:rPr>
        <w:t>EL HONORABLE CONCEJO DELIBERANTE DE GODOY CRUZ:</w:t>
      </w:r>
    </w:p>
    <w:p w:rsidR="00DB2F6E" w:rsidRPr="00D67672" w:rsidRDefault="00DB2F6E" w:rsidP="00DB2F6E">
      <w:pPr>
        <w:spacing w:line="267" w:lineRule="exact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ORDENA</w:t>
      </w:r>
    </w:p>
    <w:p w:rsidR="00DB2F6E" w:rsidRDefault="00DB2F6E" w:rsidP="00DB2F6E">
      <w:pPr>
        <w:spacing w:line="267" w:lineRule="exact"/>
        <w:jc w:val="both"/>
        <w:rPr>
          <w:rFonts w:cstheme="minorHAnsi"/>
        </w:rPr>
      </w:pPr>
      <w:r w:rsidRPr="00D67672">
        <w:rPr>
          <w:rFonts w:cstheme="minorHAnsi"/>
          <w:b/>
          <w:u w:val="single"/>
        </w:rPr>
        <w:t>ARTÍCULO 1:</w:t>
      </w:r>
      <w:r w:rsidRPr="00D67672">
        <w:rPr>
          <w:rFonts w:cstheme="minorHAnsi"/>
        </w:rPr>
        <w:t xml:space="preserve"> El Departamento Ejecutivo, a través de la dependencia municipal que corresponda, deberá ordenar a entidades que ofrezcan el servicio de cajero automático, la provisión de elementos de desinfección para usuarios, en el ingreso del establecimiento destinado a tal fin. </w:t>
      </w:r>
    </w:p>
    <w:p w:rsidR="00DB2F6E" w:rsidRDefault="00DB2F6E" w:rsidP="00DB2F6E">
      <w:pPr>
        <w:spacing w:line="267" w:lineRule="exact"/>
        <w:jc w:val="both"/>
        <w:rPr>
          <w:rFonts w:cstheme="minorHAnsi"/>
        </w:rPr>
      </w:pPr>
      <w:r w:rsidRPr="00D67672">
        <w:rPr>
          <w:rFonts w:cstheme="minorHAnsi"/>
          <w:b/>
          <w:u w:val="single"/>
        </w:rPr>
        <w:t>ARTÍCULO 2:</w:t>
      </w:r>
      <w:r w:rsidRPr="00D67672">
        <w:rPr>
          <w:rFonts w:cstheme="minorHAnsi"/>
        </w:rPr>
        <w:t xml:space="preserve"> Por la dependencia municipal que corresponda se deberá solicitar a las mencionadas entidades que realicen en el lugar la señalización del lugar de ubicación y el adecuado uso de los elementos de desinfección mencionados</w:t>
      </w:r>
      <w:r>
        <w:rPr>
          <w:rFonts w:cstheme="minorHAnsi"/>
        </w:rPr>
        <w:t>.</w:t>
      </w:r>
    </w:p>
    <w:p w:rsidR="00DB2F6E" w:rsidRDefault="00DB2F6E" w:rsidP="00DB2F6E">
      <w:pPr>
        <w:spacing w:line="267" w:lineRule="exact"/>
        <w:jc w:val="both"/>
        <w:rPr>
          <w:rFonts w:cstheme="minorHAnsi"/>
        </w:rPr>
      </w:pPr>
      <w:r w:rsidRPr="00D67672">
        <w:rPr>
          <w:rFonts w:cstheme="minorHAnsi"/>
          <w:b/>
          <w:u w:val="single"/>
        </w:rPr>
        <w:t>ARTÍCULO 3:</w:t>
      </w:r>
      <w:r>
        <w:rPr>
          <w:rFonts w:cstheme="minorHAnsi"/>
        </w:rPr>
        <w:t xml:space="preserve"> </w:t>
      </w:r>
      <w:r w:rsidRPr="00D67672">
        <w:rPr>
          <w:rFonts w:cstheme="minorHAnsi"/>
        </w:rPr>
        <w:t>A través de la Dirección de Inspección General y Fiscalización se deberán tomar las medidas correspondientes a los efectos de sancionar a las entidades que no cumplan con lo no</w:t>
      </w:r>
      <w:r>
        <w:rPr>
          <w:rFonts w:cstheme="minorHAnsi"/>
        </w:rPr>
        <w:t xml:space="preserve">rmado en la presente Ordenanza. </w:t>
      </w:r>
    </w:p>
    <w:p w:rsidR="00DB2F6E" w:rsidRDefault="00DB2F6E" w:rsidP="00DB2F6E">
      <w:pPr>
        <w:spacing w:line="267" w:lineRule="exact"/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  <w:u w:val="single"/>
        </w:rPr>
        <w:t>ARTÍCULO 4: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Comuníquese al Departamento Ejecutivo, dese al registro municipal respectivo, publíquese y cumplido archívese.</w:t>
      </w:r>
    </w:p>
    <w:p w:rsidR="00DB2F6E" w:rsidRDefault="00DB2F6E" w:rsidP="00DB2F6E">
      <w:pPr>
        <w:spacing w:line="269" w:lineRule="exac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p.m.</w:t>
      </w:r>
    </w:p>
    <w:p w:rsidR="006C4A29" w:rsidRPr="00DB2F6E" w:rsidRDefault="00DB2F6E" w:rsidP="00DB2F6E">
      <w:pPr>
        <w:spacing w:line="269" w:lineRule="exact"/>
        <w:jc w:val="both"/>
      </w:pPr>
      <w:r>
        <w:rPr>
          <w:rFonts w:ascii="Calibri" w:hAnsi="Calibri"/>
          <w:b/>
          <w:color w:val="000000"/>
        </w:rPr>
        <w:t>DADA EN SALA DE SESIONES EN SESIÓN ORDINARIA DEL DÍA OCHO DE SETIEMBRE DEL AÑO DOS MIL VEINTE.</w:t>
      </w:r>
    </w:p>
    <w:sectPr w:rsidR="006C4A29" w:rsidRPr="00DB2F6E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E8" w:rsidRDefault="005F22E8" w:rsidP="00454243">
      <w:pPr>
        <w:spacing w:after="0" w:line="240" w:lineRule="auto"/>
      </w:pPr>
      <w:r>
        <w:separator/>
      </w:r>
    </w:p>
  </w:endnote>
  <w:endnote w:type="continuationSeparator" w:id="0">
    <w:p w:rsidR="005F22E8" w:rsidRDefault="005F22E8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2E8" w:rsidRPr="00950DFB" w:rsidRDefault="005F22E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5F22E8" w:rsidRPr="00CC124D" w:rsidRDefault="005F22E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5F22E8" w:rsidRPr="00CC124D" w:rsidRDefault="005F22E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5F22E8" w:rsidRPr="00950DFB" w:rsidRDefault="005F22E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5F22E8" w:rsidRPr="00CC124D" w:rsidRDefault="005F22E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5F22E8" w:rsidRPr="00CC124D" w:rsidRDefault="005F22E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2E8" w:rsidRPr="00A177F4" w:rsidRDefault="005F22E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5F22E8" w:rsidRPr="00A177F4" w:rsidRDefault="005F22E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2E8" w:rsidRPr="00F91F8A" w:rsidRDefault="005F22E8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5F22E8" w:rsidRPr="00F91F8A" w:rsidRDefault="005F22E8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5F22E8" w:rsidRPr="00F91F8A" w:rsidRDefault="005F22E8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5F22E8" w:rsidRPr="00F91F8A" w:rsidRDefault="005F22E8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E8" w:rsidRDefault="005F22E8" w:rsidP="00454243">
      <w:pPr>
        <w:spacing w:after="0" w:line="240" w:lineRule="auto"/>
      </w:pPr>
      <w:r>
        <w:separator/>
      </w:r>
    </w:p>
  </w:footnote>
  <w:footnote w:type="continuationSeparator" w:id="0">
    <w:p w:rsidR="005F22E8" w:rsidRDefault="005F22E8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2E8" w:rsidRDefault="005F22E8" w:rsidP="005944B6">
    <w:pPr>
      <w:pStyle w:val="Encabezado"/>
    </w:pPr>
  </w:p>
  <w:bookmarkEnd w:id="1"/>
  <w:bookmarkEnd w:id="2"/>
  <w:p w:rsidR="005F22E8" w:rsidRDefault="005F22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8" w:rsidRDefault="005F22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8127F"/>
    <w:rsid w:val="000A6B3F"/>
    <w:rsid w:val="001A123F"/>
    <w:rsid w:val="001B50D3"/>
    <w:rsid w:val="002025EE"/>
    <w:rsid w:val="002214F6"/>
    <w:rsid w:val="00225215"/>
    <w:rsid w:val="002753E0"/>
    <w:rsid w:val="002E1126"/>
    <w:rsid w:val="0030362B"/>
    <w:rsid w:val="00315D70"/>
    <w:rsid w:val="00373DF4"/>
    <w:rsid w:val="003C05C9"/>
    <w:rsid w:val="003F3DDE"/>
    <w:rsid w:val="00452ADC"/>
    <w:rsid w:val="00454243"/>
    <w:rsid w:val="004D19AD"/>
    <w:rsid w:val="005559BD"/>
    <w:rsid w:val="005944B6"/>
    <w:rsid w:val="005E24B5"/>
    <w:rsid w:val="005F22E8"/>
    <w:rsid w:val="00603E87"/>
    <w:rsid w:val="006124D7"/>
    <w:rsid w:val="00635620"/>
    <w:rsid w:val="006C32D2"/>
    <w:rsid w:val="006C4A29"/>
    <w:rsid w:val="0073754B"/>
    <w:rsid w:val="007926AA"/>
    <w:rsid w:val="007C4AE1"/>
    <w:rsid w:val="007D1161"/>
    <w:rsid w:val="007F280F"/>
    <w:rsid w:val="0086256A"/>
    <w:rsid w:val="008D414E"/>
    <w:rsid w:val="009027A5"/>
    <w:rsid w:val="00950DFB"/>
    <w:rsid w:val="00992277"/>
    <w:rsid w:val="009923BA"/>
    <w:rsid w:val="009B0A39"/>
    <w:rsid w:val="00A03A5A"/>
    <w:rsid w:val="00A177F4"/>
    <w:rsid w:val="00A33DE6"/>
    <w:rsid w:val="00A51A1C"/>
    <w:rsid w:val="00A828B1"/>
    <w:rsid w:val="00A94EA8"/>
    <w:rsid w:val="00B1452E"/>
    <w:rsid w:val="00B15217"/>
    <w:rsid w:val="00BB46A6"/>
    <w:rsid w:val="00BC214E"/>
    <w:rsid w:val="00C257B4"/>
    <w:rsid w:val="00C80427"/>
    <w:rsid w:val="00CB110A"/>
    <w:rsid w:val="00CB7787"/>
    <w:rsid w:val="00CC124D"/>
    <w:rsid w:val="00D005AA"/>
    <w:rsid w:val="00D43CC5"/>
    <w:rsid w:val="00D71911"/>
    <w:rsid w:val="00DA1DF8"/>
    <w:rsid w:val="00DA590B"/>
    <w:rsid w:val="00DB2F6E"/>
    <w:rsid w:val="00DC1C17"/>
    <w:rsid w:val="00E670C6"/>
    <w:rsid w:val="00E812E5"/>
    <w:rsid w:val="00EA68D4"/>
    <w:rsid w:val="00EB335E"/>
    <w:rsid w:val="00EF25D2"/>
    <w:rsid w:val="00F202E8"/>
    <w:rsid w:val="00F27371"/>
    <w:rsid w:val="00F46AB1"/>
    <w:rsid w:val="00F50537"/>
    <w:rsid w:val="00F91F8A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DA15-EDB3-426D-A0AF-39430CB6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2020-03-27T16:29:00Z</cp:lastPrinted>
  <dcterms:created xsi:type="dcterms:W3CDTF">2020-09-09T14:45:00Z</dcterms:created>
  <dcterms:modified xsi:type="dcterms:W3CDTF">2020-09-09T14:48:00Z</dcterms:modified>
</cp:coreProperties>
</file>