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F9E89" w14:textId="77777777" w:rsidR="00315D70" w:rsidRPr="00BC6990" w:rsidRDefault="00315D70">
      <w:pPr>
        <w:rPr>
          <w:rFonts w:asciiTheme="minorHAnsi" w:hAnsiTheme="minorHAnsi" w:cstheme="minorHAnsi"/>
          <w:sz w:val="22"/>
          <w:szCs w:val="22"/>
        </w:rPr>
      </w:pPr>
    </w:p>
    <w:p w14:paraId="65F1ABBC" w14:textId="77777777" w:rsidR="00BC6990" w:rsidRPr="00BC6990" w:rsidRDefault="00BC6990">
      <w:pPr>
        <w:rPr>
          <w:rFonts w:asciiTheme="minorHAnsi" w:hAnsiTheme="minorHAnsi" w:cstheme="minorHAnsi"/>
          <w:sz w:val="22"/>
          <w:szCs w:val="22"/>
        </w:rPr>
      </w:pPr>
    </w:p>
    <w:p w14:paraId="03562D75" w14:textId="25E72DB3" w:rsidR="00BC6990" w:rsidRDefault="00400449" w:rsidP="00BC6990">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ORDENANZA</w:t>
      </w:r>
      <w:r w:rsidR="00BC6990">
        <w:rPr>
          <w:rFonts w:asciiTheme="minorHAnsi" w:hAnsiTheme="minorHAnsi" w:cstheme="minorHAnsi"/>
          <w:b/>
          <w:bCs/>
          <w:sz w:val="22"/>
          <w:szCs w:val="22"/>
          <w:u w:val="single"/>
        </w:rPr>
        <w:t xml:space="preserve"> </w:t>
      </w:r>
      <w:proofErr w:type="spellStart"/>
      <w:r w:rsidR="00BC6990">
        <w:rPr>
          <w:rFonts w:asciiTheme="minorHAnsi" w:hAnsiTheme="minorHAnsi" w:cstheme="minorHAnsi"/>
          <w:b/>
          <w:bCs/>
          <w:sz w:val="22"/>
          <w:szCs w:val="22"/>
          <w:u w:val="single"/>
        </w:rPr>
        <w:t>Nº</w:t>
      </w:r>
      <w:proofErr w:type="spellEnd"/>
      <w:r w:rsidR="00BC6990">
        <w:rPr>
          <w:rFonts w:asciiTheme="minorHAnsi" w:hAnsiTheme="minorHAnsi" w:cstheme="minorHAnsi"/>
          <w:b/>
          <w:bCs/>
          <w:sz w:val="22"/>
          <w:szCs w:val="22"/>
          <w:u w:val="single"/>
        </w:rPr>
        <w:t xml:space="preserve"> </w:t>
      </w:r>
      <w:r w:rsidR="00914287">
        <w:rPr>
          <w:rFonts w:asciiTheme="minorHAnsi" w:hAnsiTheme="minorHAnsi" w:cstheme="minorHAnsi"/>
          <w:b/>
          <w:bCs/>
          <w:sz w:val="22"/>
          <w:szCs w:val="22"/>
          <w:u w:val="single"/>
        </w:rPr>
        <w:t>7059</w:t>
      </w:r>
      <w:r w:rsidR="00BC6990">
        <w:rPr>
          <w:rFonts w:asciiTheme="minorHAnsi" w:hAnsiTheme="minorHAnsi" w:cstheme="minorHAnsi"/>
          <w:b/>
          <w:bCs/>
          <w:sz w:val="22"/>
          <w:szCs w:val="22"/>
          <w:u w:val="single"/>
        </w:rPr>
        <w:t>/20</w:t>
      </w:r>
      <w:r>
        <w:rPr>
          <w:rFonts w:asciiTheme="minorHAnsi" w:hAnsiTheme="minorHAnsi" w:cstheme="minorHAnsi"/>
          <w:b/>
          <w:bCs/>
          <w:sz w:val="22"/>
          <w:szCs w:val="22"/>
          <w:u w:val="single"/>
        </w:rPr>
        <w:t>20</w:t>
      </w:r>
    </w:p>
    <w:p w14:paraId="1C1A9309" w14:textId="77777777" w:rsidR="00BC6990" w:rsidRDefault="00BC6990" w:rsidP="00BC6990">
      <w:pPr>
        <w:jc w:val="both"/>
        <w:rPr>
          <w:rFonts w:asciiTheme="minorHAnsi" w:hAnsiTheme="minorHAnsi" w:cstheme="minorHAnsi"/>
          <w:b/>
          <w:bCs/>
          <w:sz w:val="22"/>
          <w:szCs w:val="22"/>
          <w:u w:val="single"/>
        </w:rPr>
      </w:pPr>
    </w:p>
    <w:p w14:paraId="42877638" w14:textId="77777777" w:rsidR="00BC6990" w:rsidRDefault="00BC6990" w:rsidP="00BC6990">
      <w:pPr>
        <w:jc w:val="both"/>
        <w:rPr>
          <w:rFonts w:asciiTheme="minorHAnsi" w:hAnsiTheme="minorHAnsi" w:cstheme="minorHAnsi"/>
          <w:b/>
          <w:bCs/>
          <w:sz w:val="22"/>
          <w:szCs w:val="22"/>
          <w:u w:val="single"/>
        </w:rPr>
      </w:pPr>
      <w:r w:rsidRPr="00BC6990">
        <w:rPr>
          <w:rFonts w:asciiTheme="minorHAnsi" w:hAnsiTheme="minorHAnsi" w:cstheme="minorHAnsi"/>
          <w:b/>
          <w:bCs/>
          <w:sz w:val="22"/>
          <w:szCs w:val="22"/>
          <w:u w:val="single"/>
        </w:rPr>
        <w:t>VISTO:</w:t>
      </w:r>
    </w:p>
    <w:p w14:paraId="61CF13CA" w14:textId="77777777" w:rsidR="00BC6990" w:rsidRPr="00BC6990" w:rsidRDefault="00BC6990" w:rsidP="00BC6990">
      <w:pPr>
        <w:jc w:val="both"/>
        <w:rPr>
          <w:rFonts w:asciiTheme="minorHAnsi" w:hAnsiTheme="minorHAnsi" w:cstheme="minorHAnsi"/>
          <w:b/>
          <w:bCs/>
          <w:sz w:val="22"/>
          <w:szCs w:val="22"/>
          <w:u w:val="single"/>
        </w:rPr>
      </w:pPr>
    </w:p>
    <w:p w14:paraId="6037173B" w14:textId="7B63F416" w:rsidR="00BC6990" w:rsidRPr="00400449" w:rsidRDefault="00BC6990" w:rsidP="00BC6990">
      <w:pPr>
        <w:jc w:val="both"/>
        <w:rPr>
          <w:rFonts w:asciiTheme="minorHAnsi" w:hAnsiTheme="minorHAnsi" w:cstheme="minorHAnsi"/>
          <w:sz w:val="22"/>
          <w:szCs w:val="22"/>
        </w:rPr>
      </w:pPr>
      <w:r w:rsidRPr="00BC6990">
        <w:rPr>
          <w:rFonts w:asciiTheme="minorHAnsi" w:hAnsiTheme="minorHAnsi" w:cstheme="minorHAnsi"/>
          <w:sz w:val="22"/>
          <w:szCs w:val="22"/>
        </w:rPr>
        <w:t xml:space="preserve">El </w:t>
      </w:r>
      <w:proofErr w:type="spellStart"/>
      <w:r w:rsidRPr="00BC6990">
        <w:rPr>
          <w:rFonts w:asciiTheme="minorHAnsi" w:hAnsiTheme="minorHAnsi" w:cstheme="minorHAnsi"/>
          <w:sz w:val="22"/>
          <w:szCs w:val="22"/>
        </w:rPr>
        <w:t>Expte</w:t>
      </w:r>
      <w:proofErr w:type="spellEnd"/>
      <w:r w:rsidRPr="00BC6990">
        <w:rPr>
          <w:rFonts w:asciiTheme="minorHAnsi" w:hAnsiTheme="minorHAnsi" w:cstheme="minorHAnsi"/>
          <w:sz w:val="22"/>
          <w:szCs w:val="22"/>
        </w:rPr>
        <w:t xml:space="preserve">. </w:t>
      </w:r>
      <w:proofErr w:type="spellStart"/>
      <w:r w:rsidRPr="00BC6990">
        <w:rPr>
          <w:rFonts w:asciiTheme="minorHAnsi" w:hAnsiTheme="minorHAnsi" w:cstheme="minorHAnsi"/>
          <w:sz w:val="22"/>
          <w:szCs w:val="22"/>
        </w:rPr>
        <w:t>N°</w:t>
      </w:r>
      <w:proofErr w:type="spellEnd"/>
      <w:r w:rsidR="00400449">
        <w:rPr>
          <w:rFonts w:asciiTheme="minorHAnsi" w:hAnsiTheme="minorHAnsi" w:cstheme="minorHAnsi"/>
          <w:sz w:val="22"/>
          <w:szCs w:val="22"/>
        </w:rPr>
        <w:t xml:space="preserve"> </w:t>
      </w:r>
      <w:r w:rsidR="00400449" w:rsidRPr="00400449">
        <w:rPr>
          <w:rFonts w:asciiTheme="minorHAnsi" w:hAnsiTheme="minorHAnsi" w:cstheme="minorHAnsi"/>
          <w:sz w:val="22"/>
          <w:szCs w:val="22"/>
        </w:rPr>
        <w:t xml:space="preserve">2020-000137/H1-GC, caratulado: CONCEJAL LEONARDO MASTRANGELO </w:t>
      </w:r>
      <w:r w:rsidR="00400449">
        <w:rPr>
          <w:rFonts w:asciiTheme="minorHAnsi" w:hAnsiTheme="minorHAnsi" w:cstheme="minorHAnsi"/>
          <w:sz w:val="22"/>
          <w:szCs w:val="22"/>
        </w:rPr>
        <w:t xml:space="preserve">- </w:t>
      </w:r>
      <w:r w:rsidR="00400449" w:rsidRPr="00400449">
        <w:rPr>
          <w:rFonts w:asciiTheme="minorHAnsi" w:hAnsiTheme="minorHAnsi" w:cstheme="minorHAnsi"/>
          <w:sz w:val="22"/>
          <w:szCs w:val="22"/>
        </w:rPr>
        <w:t>E/ PROYECTO EFICIENCIA HÍDRICA EN NUEVAS CONSTRUCCIONES; y</w:t>
      </w:r>
    </w:p>
    <w:p w14:paraId="3C830D06" w14:textId="77777777" w:rsidR="00BC6990" w:rsidRPr="00BC6990" w:rsidRDefault="00BC6990" w:rsidP="00BC6990">
      <w:pPr>
        <w:jc w:val="both"/>
        <w:rPr>
          <w:rFonts w:asciiTheme="minorHAnsi" w:hAnsiTheme="minorHAnsi" w:cstheme="minorHAnsi"/>
          <w:sz w:val="22"/>
          <w:szCs w:val="22"/>
        </w:rPr>
      </w:pPr>
    </w:p>
    <w:p w14:paraId="0A9769D0" w14:textId="77777777" w:rsidR="00BC6990" w:rsidRDefault="00BC6990" w:rsidP="00BC6990">
      <w:pPr>
        <w:jc w:val="both"/>
        <w:rPr>
          <w:rFonts w:asciiTheme="minorHAnsi" w:hAnsiTheme="minorHAnsi" w:cstheme="minorHAnsi"/>
          <w:b/>
          <w:bCs/>
          <w:sz w:val="22"/>
          <w:szCs w:val="22"/>
          <w:u w:val="single"/>
        </w:rPr>
      </w:pPr>
      <w:r w:rsidRPr="00BC6990">
        <w:rPr>
          <w:rFonts w:asciiTheme="minorHAnsi" w:hAnsiTheme="minorHAnsi" w:cstheme="minorHAnsi"/>
          <w:b/>
          <w:bCs/>
          <w:sz w:val="22"/>
          <w:szCs w:val="22"/>
          <w:u w:val="single"/>
        </w:rPr>
        <w:t>CONSIDERANDO:</w:t>
      </w:r>
    </w:p>
    <w:p w14:paraId="6DC300BD" w14:textId="77777777" w:rsidR="00BC6990" w:rsidRPr="00BC6990" w:rsidRDefault="00BC6990" w:rsidP="00BC6990">
      <w:pPr>
        <w:jc w:val="both"/>
        <w:rPr>
          <w:rFonts w:asciiTheme="minorHAnsi" w:hAnsiTheme="minorHAnsi" w:cstheme="minorHAnsi"/>
          <w:b/>
          <w:bCs/>
          <w:sz w:val="22"/>
          <w:szCs w:val="22"/>
          <w:u w:val="single"/>
        </w:rPr>
      </w:pPr>
    </w:p>
    <w:p w14:paraId="641EC068" w14:textId="0321BE6E" w:rsidR="00400449" w:rsidRDefault="00400449" w:rsidP="00BC6990">
      <w:pPr>
        <w:jc w:val="both"/>
        <w:rPr>
          <w:rFonts w:asciiTheme="minorHAnsi" w:hAnsiTheme="minorHAnsi" w:cstheme="minorHAnsi"/>
          <w:sz w:val="22"/>
          <w:szCs w:val="22"/>
        </w:rPr>
      </w:pPr>
      <w:r w:rsidRPr="00400449">
        <w:rPr>
          <w:rFonts w:asciiTheme="minorHAnsi" w:hAnsiTheme="minorHAnsi" w:cstheme="minorHAnsi"/>
          <w:sz w:val="22"/>
          <w:szCs w:val="22"/>
        </w:rPr>
        <w:t xml:space="preserve">Que, la Provincia de Mendoza fue declarada en emergencia hídrica en el año 2010 por medio del </w:t>
      </w:r>
      <w:r>
        <w:rPr>
          <w:rFonts w:asciiTheme="minorHAnsi" w:hAnsiTheme="minorHAnsi" w:cstheme="minorHAnsi"/>
          <w:sz w:val="22"/>
          <w:szCs w:val="22"/>
        </w:rPr>
        <w:t>D</w:t>
      </w:r>
      <w:r w:rsidRPr="00400449">
        <w:rPr>
          <w:rFonts w:asciiTheme="minorHAnsi" w:hAnsiTheme="minorHAnsi" w:cstheme="minorHAnsi"/>
          <w:sz w:val="22"/>
          <w:szCs w:val="22"/>
        </w:rPr>
        <w:t xml:space="preserve">ecreto 2379/10 del </w:t>
      </w:r>
      <w:r>
        <w:rPr>
          <w:rFonts w:asciiTheme="minorHAnsi" w:hAnsiTheme="minorHAnsi" w:cstheme="minorHAnsi"/>
          <w:sz w:val="22"/>
          <w:szCs w:val="22"/>
        </w:rPr>
        <w:t>P</w:t>
      </w:r>
      <w:r w:rsidRPr="00400449">
        <w:rPr>
          <w:rFonts w:asciiTheme="minorHAnsi" w:hAnsiTheme="minorHAnsi" w:cstheme="minorHAnsi"/>
          <w:sz w:val="22"/>
          <w:szCs w:val="22"/>
        </w:rPr>
        <w:t xml:space="preserve">oder </w:t>
      </w:r>
      <w:r>
        <w:rPr>
          <w:rFonts w:asciiTheme="minorHAnsi" w:hAnsiTheme="minorHAnsi" w:cstheme="minorHAnsi"/>
          <w:sz w:val="22"/>
          <w:szCs w:val="22"/>
        </w:rPr>
        <w:t>E</w:t>
      </w:r>
      <w:r w:rsidRPr="00400449">
        <w:rPr>
          <w:rFonts w:asciiTheme="minorHAnsi" w:hAnsiTheme="minorHAnsi" w:cstheme="minorHAnsi"/>
          <w:sz w:val="22"/>
          <w:szCs w:val="22"/>
        </w:rPr>
        <w:t xml:space="preserve">jecutivo </w:t>
      </w:r>
      <w:r>
        <w:rPr>
          <w:rFonts w:asciiTheme="minorHAnsi" w:hAnsiTheme="minorHAnsi" w:cstheme="minorHAnsi"/>
          <w:sz w:val="22"/>
          <w:szCs w:val="22"/>
        </w:rPr>
        <w:t>P</w:t>
      </w:r>
      <w:r w:rsidRPr="00400449">
        <w:rPr>
          <w:rFonts w:asciiTheme="minorHAnsi" w:hAnsiTheme="minorHAnsi" w:cstheme="minorHAnsi"/>
          <w:sz w:val="22"/>
          <w:szCs w:val="22"/>
        </w:rPr>
        <w:t xml:space="preserve">rovincial (ratificado por Ley 8.318), y que dicha emergencia fue prorrogada hasta 2017 por los decretos 90/12, 2050/12, 2090/13, 167/16 y concordantes. </w:t>
      </w:r>
    </w:p>
    <w:p w14:paraId="3D3F33C7" w14:textId="77777777" w:rsidR="00400449" w:rsidRDefault="00400449" w:rsidP="00BC6990">
      <w:pPr>
        <w:jc w:val="both"/>
        <w:rPr>
          <w:rFonts w:asciiTheme="minorHAnsi" w:hAnsiTheme="minorHAnsi" w:cstheme="minorHAnsi"/>
          <w:sz w:val="22"/>
          <w:szCs w:val="22"/>
        </w:rPr>
      </w:pPr>
    </w:p>
    <w:p w14:paraId="6CAF01C1" w14:textId="06119D2B" w:rsidR="00400449" w:rsidRDefault="00400449" w:rsidP="00BC6990">
      <w:pPr>
        <w:jc w:val="both"/>
        <w:rPr>
          <w:rFonts w:asciiTheme="minorHAnsi" w:hAnsiTheme="minorHAnsi" w:cstheme="minorHAnsi"/>
          <w:sz w:val="22"/>
          <w:szCs w:val="22"/>
        </w:rPr>
      </w:pPr>
      <w:r w:rsidRPr="00400449">
        <w:rPr>
          <w:rFonts w:asciiTheme="minorHAnsi" w:hAnsiTheme="minorHAnsi" w:cstheme="minorHAnsi"/>
          <w:sz w:val="22"/>
          <w:szCs w:val="22"/>
        </w:rPr>
        <w:t xml:space="preserve">Que, en todos los decretos de declaración y prórroga de la emergencia hídrica, se invitó a los </w:t>
      </w:r>
      <w:r>
        <w:rPr>
          <w:rFonts w:asciiTheme="minorHAnsi" w:hAnsiTheme="minorHAnsi" w:cstheme="minorHAnsi"/>
          <w:sz w:val="22"/>
          <w:szCs w:val="22"/>
        </w:rPr>
        <w:t>D</w:t>
      </w:r>
      <w:r w:rsidRPr="00400449">
        <w:rPr>
          <w:rFonts w:asciiTheme="minorHAnsi" w:hAnsiTheme="minorHAnsi" w:cstheme="minorHAnsi"/>
          <w:sz w:val="22"/>
          <w:szCs w:val="22"/>
        </w:rPr>
        <w:t xml:space="preserve">epartamentos a que “presten la debida colaboración y adhesión a lo dispuesto por el presente </w:t>
      </w:r>
      <w:r>
        <w:rPr>
          <w:rFonts w:asciiTheme="minorHAnsi" w:hAnsiTheme="minorHAnsi" w:cstheme="minorHAnsi"/>
          <w:sz w:val="22"/>
          <w:szCs w:val="22"/>
        </w:rPr>
        <w:t>D</w:t>
      </w:r>
      <w:r w:rsidRPr="00400449">
        <w:rPr>
          <w:rFonts w:asciiTheme="minorHAnsi" w:hAnsiTheme="minorHAnsi" w:cstheme="minorHAnsi"/>
          <w:sz w:val="22"/>
          <w:szCs w:val="22"/>
        </w:rPr>
        <w:t xml:space="preserve">ecreto acuerdo”. </w:t>
      </w:r>
    </w:p>
    <w:p w14:paraId="76954761" w14:textId="77777777" w:rsidR="00400449" w:rsidRDefault="00400449" w:rsidP="00BC6990">
      <w:pPr>
        <w:jc w:val="both"/>
        <w:rPr>
          <w:rFonts w:asciiTheme="minorHAnsi" w:hAnsiTheme="minorHAnsi" w:cstheme="minorHAnsi"/>
          <w:sz w:val="22"/>
          <w:szCs w:val="22"/>
        </w:rPr>
      </w:pPr>
    </w:p>
    <w:p w14:paraId="30C1A0EF" w14:textId="28FE7702" w:rsidR="00400449" w:rsidRDefault="00400449" w:rsidP="00BC6990">
      <w:pPr>
        <w:jc w:val="both"/>
        <w:rPr>
          <w:rFonts w:asciiTheme="minorHAnsi" w:hAnsiTheme="minorHAnsi" w:cstheme="minorHAnsi"/>
          <w:sz w:val="22"/>
          <w:szCs w:val="22"/>
        </w:rPr>
      </w:pPr>
      <w:r w:rsidRPr="00400449">
        <w:rPr>
          <w:rFonts w:asciiTheme="minorHAnsi" w:hAnsiTheme="minorHAnsi" w:cstheme="minorHAnsi"/>
          <w:sz w:val="22"/>
          <w:szCs w:val="22"/>
        </w:rPr>
        <w:t xml:space="preserve">Que, en el año 2018, a casi una década de haberse declarado por primera vez la emergencia hídrica, el Departamento General de Irrigación dispuso no prorrogarla, indicando al respecto que la escasez de agua (y la sequía) ya se había convertido en la “nueva normalidad” pues, habiéndose instalado definitivamente, ya no cabía su caracterización como emergencia; siendo tal concepción reafirmada por el organismo en los años posteriores y hasta la actualidad, en base a los pronósticos de caudales de los ríos de la </w:t>
      </w:r>
      <w:r>
        <w:rPr>
          <w:rFonts w:asciiTheme="minorHAnsi" w:hAnsiTheme="minorHAnsi" w:cstheme="minorHAnsi"/>
          <w:sz w:val="22"/>
          <w:szCs w:val="22"/>
        </w:rPr>
        <w:t>P</w:t>
      </w:r>
      <w:r w:rsidRPr="00400449">
        <w:rPr>
          <w:rFonts w:asciiTheme="minorHAnsi" w:hAnsiTheme="minorHAnsi" w:cstheme="minorHAnsi"/>
          <w:sz w:val="22"/>
          <w:szCs w:val="22"/>
        </w:rPr>
        <w:t xml:space="preserve">rovincia. </w:t>
      </w:r>
    </w:p>
    <w:p w14:paraId="511CA315" w14:textId="77777777" w:rsidR="00400449" w:rsidRDefault="00400449" w:rsidP="00BC6990">
      <w:pPr>
        <w:jc w:val="both"/>
        <w:rPr>
          <w:rFonts w:asciiTheme="minorHAnsi" w:hAnsiTheme="minorHAnsi" w:cstheme="minorHAnsi"/>
          <w:sz w:val="22"/>
          <w:szCs w:val="22"/>
        </w:rPr>
      </w:pPr>
    </w:p>
    <w:p w14:paraId="07FF1FB8" w14:textId="1AB60490" w:rsidR="00400449" w:rsidRDefault="00400449" w:rsidP="00BC6990">
      <w:pPr>
        <w:jc w:val="both"/>
        <w:rPr>
          <w:rFonts w:asciiTheme="minorHAnsi" w:hAnsiTheme="minorHAnsi" w:cstheme="minorHAnsi"/>
          <w:sz w:val="22"/>
          <w:szCs w:val="22"/>
        </w:rPr>
      </w:pPr>
      <w:r w:rsidRPr="00400449">
        <w:rPr>
          <w:rFonts w:asciiTheme="minorHAnsi" w:hAnsiTheme="minorHAnsi" w:cstheme="minorHAnsi"/>
          <w:sz w:val="22"/>
          <w:szCs w:val="22"/>
        </w:rPr>
        <w:t>Que, a pesar de lo mencionado en los párrafos anteriores, el consumo de agua por persona en Mendoza es alarmantemente más elevado que lo recomendado por la OMS: frente a los 50/100 litros diarios establecidos como cantidad mínima necesaria (y a los 200/250 litros establecidos como consumo máximo sugerido), las autoridades de Agua y Saneamiento Mendoza (</w:t>
      </w:r>
      <w:proofErr w:type="spellStart"/>
      <w:r w:rsidRPr="00400449">
        <w:rPr>
          <w:rFonts w:asciiTheme="minorHAnsi" w:hAnsiTheme="minorHAnsi" w:cstheme="minorHAnsi"/>
          <w:sz w:val="22"/>
          <w:szCs w:val="22"/>
        </w:rPr>
        <w:t>AySAM</w:t>
      </w:r>
      <w:proofErr w:type="spellEnd"/>
      <w:r w:rsidRPr="00400449">
        <w:rPr>
          <w:rFonts w:asciiTheme="minorHAnsi" w:hAnsiTheme="minorHAnsi" w:cstheme="minorHAnsi"/>
          <w:sz w:val="22"/>
          <w:szCs w:val="22"/>
        </w:rPr>
        <w:t xml:space="preserve">) estiman que en la </w:t>
      </w:r>
      <w:r>
        <w:rPr>
          <w:rFonts w:asciiTheme="minorHAnsi" w:hAnsiTheme="minorHAnsi" w:cstheme="minorHAnsi"/>
          <w:sz w:val="22"/>
          <w:szCs w:val="22"/>
        </w:rPr>
        <w:t>P</w:t>
      </w:r>
      <w:r w:rsidRPr="00400449">
        <w:rPr>
          <w:rFonts w:asciiTheme="minorHAnsi" w:hAnsiTheme="minorHAnsi" w:cstheme="minorHAnsi"/>
          <w:sz w:val="22"/>
          <w:szCs w:val="22"/>
        </w:rPr>
        <w:t>rovincia se consumen 400</w:t>
      </w:r>
      <w:r w:rsidR="00F307DE">
        <w:rPr>
          <w:rFonts w:asciiTheme="minorHAnsi" w:hAnsiTheme="minorHAnsi" w:cstheme="minorHAnsi"/>
          <w:sz w:val="22"/>
          <w:szCs w:val="22"/>
        </w:rPr>
        <w:t xml:space="preserve"> litros.</w:t>
      </w:r>
      <w:r w:rsidRPr="00400449">
        <w:rPr>
          <w:rFonts w:asciiTheme="minorHAnsi" w:hAnsiTheme="minorHAnsi" w:cstheme="minorHAnsi"/>
          <w:sz w:val="22"/>
          <w:szCs w:val="22"/>
        </w:rPr>
        <w:t xml:space="preserve"> </w:t>
      </w:r>
    </w:p>
    <w:p w14:paraId="37AC854E" w14:textId="77777777" w:rsidR="00400449" w:rsidRDefault="00400449" w:rsidP="00BC6990">
      <w:pPr>
        <w:jc w:val="both"/>
        <w:rPr>
          <w:rFonts w:asciiTheme="minorHAnsi" w:hAnsiTheme="minorHAnsi" w:cstheme="minorHAnsi"/>
          <w:sz w:val="22"/>
          <w:szCs w:val="22"/>
        </w:rPr>
      </w:pPr>
    </w:p>
    <w:p w14:paraId="6795118C" w14:textId="77777777" w:rsidR="00F307DE" w:rsidRDefault="00400449" w:rsidP="00BC6990">
      <w:pPr>
        <w:jc w:val="both"/>
        <w:rPr>
          <w:rFonts w:asciiTheme="minorHAnsi" w:hAnsiTheme="minorHAnsi" w:cstheme="minorHAnsi"/>
          <w:sz w:val="22"/>
          <w:szCs w:val="22"/>
        </w:rPr>
      </w:pPr>
      <w:r w:rsidRPr="00400449">
        <w:rPr>
          <w:rFonts w:asciiTheme="minorHAnsi" w:hAnsiTheme="minorHAnsi" w:cstheme="minorHAnsi"/>
          <w:sz w:val="22"/>
          <w:szCs w:val="22"/>
        </w:rPr>
        <w:t xml:space="preserve">Que, por lo mencionado en todos los considerandos anteriores, resulta conveniente fortalecer las medidas en torno a los ODS (Objetivos de Desarrollo Sostenible, establecidos en la “Agenda 2030 para el Desarrollo Sostenible” instituida a nivel global en la Resolución 70/1 aprobada por la Asamblea General de la Organización de Naciones Unidas el 25 de septiembre de 2015) 6 (disponibilidad y gestión sostenible del agua) y 11 (ciudades sostenibles), en particular en relación a las metas 6.4 (uso eficiente de los recursos hídricos) y 11.b (aumento del número de ciudades que implementan políticas para promover el uso eficiente de los recursos) respectivamente. </w:t>
      </w:r>
    </w:p>
    <w:p w14:paraId="0EA8E8DF" w14:textId="77777777" w:rsidR="00F307DE" w:rsidRDefault="00F307DE" w:rsidP="00BC6990">
      <w:pPr>
        <w:jc w:val="both"/>
        <w:rPr>
          <w:rFonts w:asciiTheme="minorHAnsi" w:hAnsiTheme="minorHAnsi" w:cstheme="minorHAnsi"/>
          <w:sz w:val="22"/>
          <w:szCs w:val="22"/>
        </w:rPr>
      </w:pPr>
    </w:p>
    <w:p w14:paraId="23514308" w14:textId="47ED2D7A" w:rsidR="00F307DE" w:rsidRDefault="00400449" w:rsidP="00BC6990">
      <w:pPr>
        <w:jc w:val="both"/>
        <w:rPr>
          <w:rFonts w:asciiTheme="minorHAnsi" w:hAnsiTheme="minorHAnsi" w:cstheme="minorHAnsi"/>
          <w:sz w:val="22"/>
          <w:szCs w:val="22"/>
        </w:rPr>
      </w:pPr>
      <w:r w:rsidRPr="00400449">
        <w:rPr>
          <w:rFonts w:asciiTheme="minorHAnsi" w:hAnsiTheme="minorHAnsi" w:cstheme="minorHAnsi"/>
          <w:sz w:val="22"/>
          <w:szCs w:val="22"/>
        </w:rPr>
        <w:t>Que, tales ODS, conforme la Planificación Estratégica Municipal contenida en la matriz Godoy Cruz Inteligente, se encuentran principalmente contenidos en el eje estratégico de sostenibilidad ambiental, y por ello corresponde atender a las metas contenidas en tal</w:t>
      </w:r>
      <w:r w:rsidR="00F307DE">
        <w:rPr>
          <w:rFonts w:asciiTheme="minorHAnsi" w:hAnsiTheme="minorHAnsi" w:cstheme="minorHAnsi"/>
          <w:sz w:val="22"/>
          <w:szCs w:val="22"/>
        </w:rPr>
        <w:t>es</w:t>
      </w:r>
      <w:r w:rsidRPr="00400449">
        <w:rPr>
          <w:rFonts w:asciiTheme="minorHAnsi" w:hAnsiTheme="minorHAnsi" w:cstheme="minorHAnsi"/>
          <w:sz w:val="22"/>
          <w:szCs w:val="22"/>
        </w:rPr>
        <w:t xml:space="preserve"> ejes, a los efectos de abordar la problemática hídrica en cuestión. </w:t>
      </w:r>
    </w:p>
    <w:p w14:paraId="359C3542" w14:textId="77777777" w:rsidR="00F307DE" w:rsidRDefault="00F307DE" w:rsidP="00BC6990">
      <w:pPr>
        <w:jc w:val="both"/>
        <w:rPr>
          <w:rFonts w:asciiTheme="minorHAnsi" w:hAnsiTheme="minorHAnsi" w:cstheme="minorHAnsi"/>
          <w:sz w:val="22"/>
          <w:szCs w:val="22"/>
        </w:rPr>
      </w:pPr>
    </w:p>
    <w:p w14:paraId="36943168" w14:textId="69C033A4" w:rsidR="00F307DE" w:rsidRDefault="00400449" w:rsidP="00BC6990">
      <w:pPr>
        <w:jc w:val="both"/>
        <w:rPr>
          <w:rFonts w:asciiTheme="minorHAnsi" w:hAnsiTheme="minorHAnsi" w:cstheme="minorHAnsi"/>
          <w:sz w:val="22"/>
          <w:szCs w:val="22"/>
        </w:rPr>
      </w:pPr>
      <w:r w:rsidRPr="00400449">
        <w:rPr>
          <w:rFonts w:asciiTheme="minorHAnsi" w:hAnsiTheme="minorHAnsi" w:cstheme="minorHAnsi"/>
          <w:sz w:val="22"/>
          <w:szCs w:val="22"/>
        </w:rPr>
        <w:t xml:space="preserve">Que, entre las metas contenidas en el eje estratégico de sostenibilidad ambiental (en el marco de la Planificación Estratégica Municipal), se encuentran aquellas referidas al planeamiento urbano, una de las cuales es el fortalecimiento de la sustentabilidad en las construcciones del </w:t>
      </w:r>
      <w:r w:rsidR="00F307DE">
        <w:rPr>
          <w:rFonts w:asciiTheme="minorHAnsi" w:hAnsiTheme="minorHAnsi" w:cstheme="minorHAnsi"/>
          <w:sz w:val="22"/>
          <w:szCs w:val="22"/>
        </w:rPr>
        <w:t>D</w:t>
      </w:r>
      <w:r w:rsidRPr="00400449">
        <w:rPr>
          <w:rFonts w:asciiTheme="minorHAnsi" w:hAnsiTheme="minorHAnsi" w:cstheme="minorHAnsi"/>
          <w:sz w:val="22"/>
          <w:szCs w:val="22"/>
        </w:rPr>
        <w:t xml:space="preserve">epartamento. </w:t>
      </w:r>
    </w:p>
    <w:p w14:paraId="7F2409CD" w14:textId="77777777" w:rsidR="00F307DE" w:rsidRDefault="00F307DE" w:rsidP="00BC6990">
      <w:pPr>
        <w:jc w:val="both"/>
        <w:rPr>
          <w:rFonts w:asciiTheme="minorHAnsi" w:hAnsiTheme="minorHAnsi" w:cstheme="minorHAnsi"/>
          <w:sz w:val="22"/>
          <w:szCs w:val="22"/>
        </w:rPr>
      </w:pPr>
    </w:p>
    <w:p w14:paraId="1A48FE9E" w14:textId="77777777" w:rsidR="00F307DE" w:rsidRDefault="00F307DE" w:rsidP="00BC6990">
      <w:pPr>
        <w:jc w:val="both"/>
        <w:rPr>
          <w:rFonts w:asciiTheme="minorHAnsi" w:hAnsiTheme="minorHAnsi" w:cstheme="minorHAnsi"/>
          <w:sz w:val="22"/>
          <w:szCs w:val="22"/>
        </w:rPr>
      </w:pPr>
    </w:p>
    <w:p w14:paraId="6826FDC6" w14:textId="4BA3320F" w:rsidR="00F307DE" w:rsidRDefault="00F307DE" w:rsidP="00F307DE">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HOJA </w:t>
      </w:r>
      <w:proofErr w:type="spellStart"/>
      <w:r>
        <w:rPr>
          <w:rFonts w:asciiTheme="minorHAnsi" w:hAnsiTheme="minorHAnsi" w:cstheme="minorHAnsi"/>
          <w:b/>
          <w:bCs/>
          <w:sz w:val="22"/>
          <w:szCs w:val="22"/>
          <w:u w:val="single"/>
        </w:rPr>
        <w:t>Nº</w:t>
      </w:r>
      <w:proofErr w:type="spellEnd"/>
      <w:r>
        <w:rPr>
          <w:rFonts w:asciiTheme="minorHAnsi" w:hAnsiTheme="minorHAnsi" w:cstheme="minorHAnsi"/>
          <w:b/>
          <w:bCs/>
          <w:sz w:val="22"/>
          <w:szCs w:val="22"/>
          <w:u w:val="single"/>
        </w:rPr>
        <w:t xml:space="preserve"> 02</w:t>
      </w:r>
    </w:p>
    <w:p w14:paraId="4EC43919" w14:textId="36D93088" w:rsidR="00F307DE" w:rsidRPr="00F307DE" w:rsidRDefault="00F307DE" w:rsidP="00F307DE">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ORDENANZA </w:t>
      </w:r>
      <w:proofErr w:type="spellStart"/>
      <w:r>
        <w:rPr>
          <w:rFonts w:asciiTheme="minorHAnsi" w:hAnsiTheme="minorHAnsi" w:cstheme="minorHAnsi"/>
          <w:b/>
          <w:bCs/>
          <w:sz w:val="22"/>
          <w:szCs w:val="22"/>
          <w:u w:val="single"/>
        </w:rPr>
        <w:t>Nº</w:t>
      </w:r>
      <w:proofErr w:type="spellEnd"/>
      <w:r>
        <w:rPr>
          <w:rFonts w:asciiTheme="minorHAnsi" w:hAnsiTheme="minorHAnsi" w:cstheme="minorHAnsi"/>
          <w:b/>
          <w:bCs/>
          <w:sz w:val="22"/>
          <w:szCs w:val="22"/>
          <w:u w:val="single"/>
        </w:rPr>
        <w:t xml:space="preserve"> </w:t>
      </w:r>
      <w:r w:rsidR="00914287">
        <w:rPr>
          <w:rFonts w:asciiTheme="minorHAnsi" w:hAnsiTheme="minorHAnsi" w:cstheme="minorHAnsi"/>
          <w:b/>
          <w:bCs/>
          <w:sz w:val="22"/>
          <w:szCs w:val="22"/>
          <w:u w:val="single"/>
        </w:rPr>
        <w:t>7059</w:t>
      </w:r>
      <w:r>
        <w:rPr>
          <w:rFonts w:asciiTheme="minorHAnsi" w:hAnsiTheme="minorHAnsi" w:cstheme="minorHAnsi"/>
          <w:b/>
          <w:bCs/>
          <w:sz w:val="22"/>
          <w:szCs w:val="22"/>
          <w:u w:val="single"/>
        </w:rPr>
        <w:t>/2020</w:t>
      </w:r>
    </w:p>
    <w:p w14:paraId="21690C0F" w14:textId="77777777" w:rsidR="00F307DE" w:rsidRDefault="00F307DE" w:rsidP="00BC6990">
      <w:pPr>
        <w:jc w:val="both"/>
        <w:rPr>
          <w:rFonts w:asciiTheme="minorHAnsi" w:hAnsiTheme="minorHAnsi" w:cstheme="minorHAnsi"/>
          <w:sz w:val="22"/>
          <w:szCs w:val="22"/>
        </w:rPr>
      </w:pPr>
    </w:p>
    <w:p w14:paraId="043A98A0" w14:textId="77777777" w:rsidR="00F307DE" w:rsidRDefault="00400449" w:rsidP="00BC6990">
      <w:pPr>
        <w:jc w:val="both"/>
        <w:rPr>
          <w:rFonts w:asciiTheme="minorHAnsi" w:hAnsiTheme="minorHAnsi" w:cstheme="minorHAnsi"/>
          <w:sz w:val="22"/>
          <w:szCs w:val="22"/>
        </w:rPr>
      </w:pPr>
      <w:r w:rsidRPr="00400449">
        <w:rPr>
          <w:rFonts w:asciiTheme="minorHAnsi" w:hAnsiTheme="minorHAnsi" w:cstheme="minorHAnsi"/>
          <w:sz w:val="22"/>
          <w:szCs w:val="22"/>
        </w:rPr>
        <w:t>Que, atendiendo a la mencionada meta de fortalecer la sustentabilidad en las construcciones del departamento, la Municipalidad de Godoy Cruz lanzó, en diciembre de 2019, una “</w:t>
      </w:r>
      <w:proofErr w:type="spellStart"/>
      <w:r w:rsidRPr="00400449">
        <w:rPr>
          <w:rFonts w:asciiTheme="minorHAnsi" w:hAnsiTheme="minorHAnsi" w:cstheme="minorHAnsi"/>
          <w:sz w:val="22"/>
          <w:szCs w:val="22"/>
        </w:rPr>
        <w:t>EcoEncuesta</w:t>
      </w:r>
      <w:proofErr w:type="spellEnd"/>
      <w:r w:rsidRPr="00400449">
        <w:rPr>
          <w:rFonts w:asciiTheme="minorHAnsi" w:hAnsiTheme="minorHAnsi" w:cstheme="minorHAnsi"/>
          <w:sz w:val="22"/>
          <w:szCs w:val="22"/>
        </w:rPr>
        <w:t xml:space="preserve">” que permite realizar una estimación de la huella hídrica de quien la complete, a partir de indicadores que ponderan el consumo doméstico de agua, junto al consumo de alimentos. </w:t>
      </w:r>
    </w:p>
    <w:p w14:paraId="66F08482" w14:textId="77777777" w:rsidR="00F307DE" w:rsidRDefault="00F307DE" w:rsidP="00BC6990">
      <w:pPr>
        <w:jc w:val="both"/>
        <w:rPr>
          <w:rFonts w:asciiTheme="minorHAnsi" w:hAnsiTheme="minorHAnsi" w:cstheme="minorHAnsi"/>
          <w:sz w:val="22"/>
          <w:szCs w:val="22"/>
        </w:rPr>
      </w:pPr>
    </w:p>
    <w:p w14:paraId="282CE3FF" w14:textId="77777777" w:rsidR="00F307DE" w:rsidRDefault="00400449" w:rsidP="00BC6990">
      <w:pPr>
        <w:jc w:val="both"/>
        <w:rPr>
          <w:rFonts w:asciiTheme="minorHAnsi" w:hAnsiTheme="minorHAnsi" w:cstheme="minorHAnsi"/>
          <w:sz w:val="22"/>
          <w:szCs w:val="22"/>
        </w:rPr>
      </w:pPr>
      <w:r w:rsidRPr="00400449">
        <w:rPr>
          <w:rFonts w:asciiTheme="minorHAnsi" w:hAnsiTheme="minorHAnsi" w:cstheme="minorHAnsi"/>
          <w:sz w:val="22"/>
          <w:szCs w:val="22"/>
        </w:rPr>
        <w:t xml:space="preserve">Que, en la misma línea, la Municipalidad de Godoy Cruz, a través del área Godoy Cruz Joven (y en conjunto con Casa del Futuro junto a la plataforma de Punto Digital), se encuentra actualmente ofreciendo un taller virtual de “huella hídrica: el agua que consumimos”. </w:t>
      </w:r>
    </w:p>
    <w:p w14:paraId="1B9F337B" w14:textId="77777777" w:rsidR="00F307DE" w:rsidRDefault="00F307DE" w:rsidP="00BC6990">
      <w:pPr>
        <w:jc w:val="both"/>
        <w:rPr>
          <w:rFonts w:asciiTheme="minorHAnsi" w:hAnsiTheme="minorHAnsi" w:cstheme="minorHAnsi"/>
          <w:sz w:val="22"/>
          <w:szCs w:val="22"/>
        </w:rPr>
      </w:pPr>
    </w:p>
    <w:p w14:paraId="5A311A46" w14:textId="561D4906" w:rsidR="00F307DE" w:rsidRDefault="00400449" w:rsidP="00BC6990">
      <w:pPr>
        <w:jc w:val="both"/>
        <w:rPr>
          <w:rFonts w:asciiTheme="minorHAnsi" w:hAnsiTheme="minorHAnsi" w:cstheme="minorHAnsi"/>
          <w:sz w:val="22"/>
          <w:szCs w:val="22"/>
        </w:rPr>
      </w:pPr>
      <w:r w:rsidRPr="00400449">
        <w:rPr>
          <w:rFonts w:asciiTheme="minorHAnsi" w:hAnsiTheme="minorHAnsi" w:cstheme="minorHAnsi"/>
          <w:sz w:val="22"/>
          <w:szCs w:val="22"/>
        </w:rPr>
        <w:t xml:space="preserve">Que, los avances tecnológicos han permitido la proliferación de sistemas que, en algunos casos con bajos costos económicos, permiten seguir avanzando en construcciones sustentables como respuesta a la necesidad de fortalecer los ODS 6 y 11 en el marco de la escasez hídrica que aqueja a nuestra </w:t>
      </w:r>
      <w:r w:rsidR="00F307DE">
        <w:rPr>
          <w:rFonts w:asciiTheme="minorHAnsi" w:hAnsiTheme="minorHAnsi" w:cstheme="minorHAnsi"/>
          <w:sz w:val="22"/>
          <w:szCs w:val="22"/>
        </w:rPr>
        <w:t>P</w:t>
      </w:r>
      <w:r w:rsidRPr="00400449">
        <w:rPr>
          <w:rFonts w:asciiTheme="minorHAnsi" w:hAnsiTheme="minorHAnsi" w:cstheme="minorHAnsi"/>
          <w:sz w:val="22"/>
          <w:szCs w:val="22"/>
        </w:rPr>
        <w:t xml:space="preserve">rovincia. </w:t>
      </w:r>
    </w:p>
    <w:p w14:paraId="5FBCB36D" w14:textId="77777777" w:rsidR="00F307DE" w:rsidRDefault="00F307DE" w:rsidP="00BC6990">
      <w:pPr>
        <w:jc w:val="both"/>
        <w:rPr>
          <w:rFonts w:asciiTheme="minorHAnsi" w:hAnsiTheme="minorHAnsi" w:cstheme="minorHAnsi"/>
          <w:sz w:val="22"/>
          <w:szCs w:val="22"/>
        </w:rPr>
      </w:pPr>
    </w:p>
    <w:p w14:paraId="0747C178" w14:textId="28C9C5F9" w:rsidR="0045574D" w:rsidRPr="00400449" w:rsidRDefault="00400449" w:rsidP="00BC6990">
      <w:pPr>
        <w:jc w:val="both"/>
        <w:rPr>
          <w:rFonts w:asciiTheme="minorHAnsi" w:hAnsiTheme="minorHAnsi" w:cstheme="minorHAnsi"/>
          <w:sz w:val="22"/>
          <w:szCs w:val="22"/>
        </w:rPr>
      </w:pPr>
      <w:r w:rsidRPr="00400449">
        <w:rPr>
          <w:rFonts w:asciiTheme="minorHAnsi" w:hAnsiTheme="minorHAnsi" w:cstheme="minorHAnsi"/>
          <w:sz w:val="22"/>
          <w:szCs w:val="22"/>
        </w:rPr>
        <w:t xml:space="preserve">Que, entre tales sistemas, se encuentran las mochilas de inodoro de doble descarga, y los </w:t>
      </w:r>
      <w:proofErr w:type="spellStart"/>
      <w:r w:rsidRPr="00400449">
        <w:rPr>
          <w:rFonts w:asciiTheme="minorHAnsi" w:hAnsiTheme="minorHAnsi" w:cstheme="minorHAnsi"/>
          <w:sz w:val="22"/>
          <w:szCs w:val="22"/>
        </w:rPr>
        <w:t>perlizadores</w:t>
      </w:r>
      <w:proofErr w:type="spellEnd"/>
      <w:r w:rsidRPr="00400449">
        <w:rPr>
          <w:rFonts w:asciiTheme="minorHAnsi" w:hAnsiTheme="minorHAnsi" w:cstheme="minorHAnsi"/>
          <w:sz w:val="22"/>
          <w:szCs w:val="22"/>
        </w:rPr>
        <w:t xml:space="preserve"> de grifos</w:t>
      </w:r>
    </w:p>
    <w:p w14:paraId="6D2A2208" w14:textId="77777777" w:rsidR="00400449" w:rsidRPr="00BC6990" w:rsidRDefault="00400449" w:rsidP="00BC6990">
      <w:pPr>
        <w:jc w:val="both"/>
        <w:rPr>
          <w:rFonts w:asciiTheme="minorHAnsi" w:hAnsiTheme="minorHAnsi" w:cstheme="minorHAnsi"/>
          <w:sz w:val="22"/>
          <w:szCs w:val="22"/>
        </w:rPr>
      </w:pPr>
    </w:p>
    <w:p w14:paraId="66D5D6DB" w14:textId="77777777" w:rsidR="00BC6990" w:rsidRDefault="00BC6990" w:rsidP="00BC6990">
      <w:pPr>
        <w:jc w:val="both"/>
        <w:rPr>
          <w:rFonts w:asciiTheme="minorHAnsi" w:hAnsiTheme="minorHAnsi" w:cstheme="minorHAnsi"/>
          <w:b/>
          <w:bCs/>
          <w:sz w:val="22"/>
          <w:szCs w:val="22"/>
          <w:u w:val="single"/>
        </w:rPr>
      </w:pPr>
      <w:r w:rsidRPr="0045574D">
        <w:rPr>
          <w:rFonts w:asciiTheme="minorHAnsi" w:hAnsiTheme="minorHAnsi" w:cstheme="minorHAnsi"/>
          <w:b/>
          <w:bCs/>
          <w:sz w:val="22"/>
          <w:szCs w:val="22"/>
          <w:u w:val="single"/>
        </w:rPr>
        <w:t>POR ELLO:</w:t>
      </w:r>
    </w:p>
    <w:p w14:paraId="34A08D97" w14:textId="77777777" w:rsidR="0045574D" w:rsidRPr="0045574D" w:rsidRDefault="0045574D" w:rsidP="00BC6990">
      <w:pPr>
        <w:jc w:val="both"/>
        <w:rPr>
          <w:rFonts w:asciiTheme="minorHAnsi" w:hAnsiTheme="minorHAnsi" w:cstheme="minorHAnsi"/>
          <w:b/>
          <w:bCs/>
          <w:sz w:val="22"/>
          <w:szCs w:val="22"/>
          <w:u w:val="single"/>
        </w:rPr>
      </w:pPr>
    </w:p>
    <w:p w14:paraId="0E64A144" w14:textId="77777777" w:rsidR="00BC6990" w:rsidRPr="0045574D" w:rsidRDefault="0045574D" w:rsidP="0045574D">
      <w:pPr>
        <w:jc w:val="center"/>
        <w:rPr>
          <w:rFonts w:asciiTheme="minorHAnsi" w:hAnsiTheme="minorHAnsi" w:cstheme="minorHAnsi"/>
          <w:b/>
          <w:bCs/>
          <w:sz w:val="22"/>
          <w:szCs w:val="22"/>
        </w:rPr>
      </w:pPr>
      <w:r>
        <w:rPr>
          <w:rFonts w:asciiTheme="minorHAnsi" w:hAnsiTheme="minorHAnsi" w:cstheme="minorHAnsi"/>
          <w:b/>
          <w:bCs/>
          <w:sz w:val="22"/>
          <w:szCs w:val="22"/>
        </w:rPr>
        <w:t>EL HONORABLE CONCEJO DELIBERANTE DE GODOY CRUZ</w:t>
      </w:r>
    </w:p>
    <w:p w14:paraId="458B6526" w14:textId="77777777" w:rsidR="0045574D" w:rsidRPr="00BC6990" w:rsidRDefault="0045574D" w:rsidP="00BC6990">
      <w:pPr>
        <w:jc w:val="both"/>
        <w:rPr>
          <w:rFonts w:asciiTheme="minorHAnsi" w:hAnsiTheme="minorHAnsi" w:cstheme="minorHAnsi"/>
          <w:sz w:val="22"/>
          <w:szCs w:val="22"/>
        </w:rPr>
      </w:pPr>
    </w:p>
    <w:p w14:paraId="0FB44C88" w14:textId="15F20D4B" w:rsidR="00BC6990" w:rsidRPr="0045574D" w:rsidRDefault="00400449" w:rsidP="0045574D">
      <w:pPr>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ORDENA</w:t>
      </w:r>
    </w:p>
    <w:p w14:paraId="12E8BC33" w14:textId="77777777" w:rsidR="00BC6990" w:rsidRPr="00BC6990" w:rsidRDefault="00BC6990" w:rsidP="00BC6990">
      <w:pPr>
        <w:jc w:val="both"/>
        <w:rPr>
          <w:rFonts w:asciiTheme="minorHAnsi" w:hAnsiTheme="minorHAnsi" w:cstheme="minorHAnsi"/>
          <w:sz w:val="22"/>
          <w:szCs w:val="22"/>
        </w:rPr>
      </w:pPr>
    </w:p>
    <w:p w14:paraId="2633230D" w14:textId="77777777" w:rsidR="00F307DE" w:rsidRDefault="00BC6990" w:rsidP="0045574D">
      <w:pPr>
        <w:jc w:val="both"/>
        <w:rPr>
          <w:rFonts w:asciiTheme="minorHAnsi" w:hAnsiTheme="minorHAnsi" w:cstheme="minorHAnsi"/>
          <w:sz w:val="22"/>
          <w:szCs w:val="22"/>
        </w:rPr>
      </w:pPr>
      <w:r w:rsidRPr="0045574D">
        <w:rPr>
          <w:rFonts w:asciiTheme="minorHAnsi" w:hAnsiTheme="minorHAnsi" w:cstheme="minorHAnsi"/>
          <w:b/>
          <w:bCs/>
          <w:sz w:val="22"/>
          <w:szCs w:val="22"/>
          <w:u w:val="single"/>
        </w:rPr>
        <w:t>A</w:t>
      </w:r>
      <w:r w:rsidR="0045574D">
        <w:rPr>
          <w:rFonts w:asciiTheme="minorHAnsi" w:hAnsiTheme="minorHAnsi" w:cstheme="minorHAnsi"/>
          <w:b/>
          <w:bCs/>
          <w:sz w:val="22"/>
          <w:szCs w:val="22"/>
          <w:u w:val="single"/>
        </w:rPr>
        <w:t>RTÍCULO</w:t>
      </w:r>
      <w:r w:rsidRPr="0045574D">
        <w:rPr>
          <w:rFonts w:asciiTheme="minorHAnsi" w:hAnsiTheme="minorHAnsi" w:cstheme="minorHAnsi"/>
          <w:b/>
          <w:bCs/>
          <w:sz w:val="22"/>
          <w:szCs w:val="22"/>
          <w:u w:val="single"/>
        </w:rPr>
        <w:t xml:space="preserve"> 1:</w:t>
      </w:r>
      <w:r w:rsidRPr="00BC6990">
        <w:rPr>
          <w:rFonts w:asciiTheme="minorHAnsi" w:hAnsiTheme="minorHAnsi" w:cstheme="minorHAnsi"/>
          <w:sz w:val="22"/>
          <w:szCs w:val="22"/>
        </w:rPr>
        <w:t xml:space="preserve"> </w:t>
      </w:r>
      <w:r w:rsidR="00F307DE" w:rsidRPr="00F307DE">
        <w:rPr>
          <w:rFonts w:asciiTheme="minorHAnsi" w:hAnsiTheme="minorHAnsi" w:cstheme="minorHAnsi"/>
          <w:sz w:val="22"/>
          <w:szCs w:val="22"/>
        </w:rPr>
        <w:t xml:space="preserve">Eficiencia hídrica en las construcciones. Incorpórese al Código Urbano y de Edificación de la Municipalidad de Godoy Cruz que obra como anexo de la Ordenanza 5519/07 el capítulo E.III.2.6, el que quedará redactado de la siguiente forma: </w:t>
      </w:r>
    </w:p>
    <w:p w14:paraId="7D3283B5" w14:textId="77777777" w:rsidR="00F307DE" w:rsidRDefault="00F307DE" w:rsidP="0045574D">
      <w:pPr>
        <w:jc w:val="both"/>
        <w:rPr>
          <w:rFonts w:asciiTheme="minorHAnsi" w:hAnsiTheme="minorHAnsi" w:cstheme="minorHAnsi"/>
          <w:sz w:val="22"/>
          <w:szCs w:val="22"/>
        </w:rPr>
      </w:pPr>
    </w:p>
    <w:p w14:paraId="3F4C02F2" w14:textId="77777777" w:rsidR="00F307DE" w:rsidRDefault="00F307DE" w:rsidP="0045574D">
      <w:pPr>
        <w:jc w:val="both"/>
        <w:rPr>
          <w:rFonts w:asciiTheme="minorHAnsi" w:hAnsiTheme="minorHAnsi" w:cstheme="minorHAnsi"/>
          <w:sz w:val="22"/>
          <w:szCs w:val="22"/>
        </w:rPr>
      </w:pPr>
      <w:r w:rsidRPr="00F307DE">
        <w:rPr>
          <w:rFonts w:asciiTheme="minorHAnsi" w:hAnsiTheme="minorHAnsi" w:cstheme="minorHAnsi"/>
          <w:sz w:val="22"/>
          <w:szCs w:val="22"/>
        </w:rPr>
        <w:t xml:space="preserve">E.III.2.6 EFICIENCIA HÍDRICA Es obligatoria la instalación de los sistemas de ahorro de consumo de agua mencionados en el capítulo E.III.2.6.1 en todas las construcciones públicas y privadas que se realicen en el ámbito del Municipio. Asimismo, podrán instalarse otros sistemas de ahorro de consumo de agua, que deberán ser previamente autorizados por la Dirección de Obras Particulares, la que, a tal efecto, además de poder autorizar los sistemas que pretendan instalarse en cada caso particular, podrá publicar y actualizar periódicamente un listado de sistemas autorizados. </w:t>
      </w:r>
    </w:p>
    <w:p w14:paraId="12185413" w14:textId="77777777" w:rsidR="00F307DE" w:rsidRDefault="00F307DE" w:rsidP="0045574D">
      <w:pPr>
        <w:jc w:val="both"/>
        <w:rPr>
          <w:rFonts w:asciiTheme="minorHAnsi" w:hAnsiTheme="minorHAnsi" w:cstheme="minorHAnsi"/>
          <w:sz w:val="22"/>
          <w:szCs w:val="22"/>
        </w:rPr>
      </w:pPr>
    </w:p>
    <w:p w14:paraId="196A1F97" w14:textId="77777777" w:rsidR="00F307DE" w:rsidRDefault="00F307DE" w:rsidP="0045574D">
      <w:pPr>
        <w:jc w:val="both"/>
        <w:rPr>
          <w:rFonts w:asciiTheme="minorHAnsi" w:hAnsiTheme="minorHAnsi" w:cstheme="minorHAnsi"/>
          <w:sz w:val="22"/>
          <w:szCs w:val="22"/>
        </w:rPr>
      </w:pPr>
      <w:r w:rsidRPr="00F307DE">
        <w:rPr>
          <w:rFonts w:asciiTheme="minorHAnsi" w:hAnsiTheme="minorHAnsi" w:cstheme="minorHAnsi"/>
          <w:sz w:val="22"/>
          <w:szCs w:val="22"/>
        </w:rPr>
        <w:t xml:space="preserve">E.III.2.6.1 SISTEMAS DE INSTALACIÓN OBLIGATORIA Los sistemas de ahorro de consumo de agua de instalación obligatoria en los términos del primer párrafo del inciso h) del capítulo E.III.2.2 b) </w:t>
      </w:r>
      <w:proofErr w:type="spellStart"/>
      <w:r w:rsidRPr="00F307DE">
        <w:rPr>
          <w:rFonts w:asciiTheme="minorHAnsi" w:hAnsiTheme="minorHAnsi" w:cstheme="minorHAnsi"/>
          <w:sz w:val="22"/>
          <w:szCs w:val="22"/>
        </w:rPr>
        <w:t>Perlizadores</w:t>
      </w:r>
      <w:proofErr w:type="spellEnd"/>
      <w:r w:rsidRPr="00F307DE">
        <w:rPr>
          <w:rFonts w:asciiTheme="minorHAnsi" w:hAnsiTheme="minorHAnsi" w:cstheme="minorHAnsi"/>
          <w:sz w:val="22"/>
          <w:szCs w:val="22"/>
        </w:rPr>
        <w:t xml:space="preserve"> en todos los grifos de la construcción </w:t>
      </w:r>
    </w:p>
    <w:p w14:paraId="239F496C" w14:textId="77777777" w:rsidR="00F307DE" w:rsidRDefault="00F307DE" w:rsidP="0045574D">
      <w:pPr>
        <w:jc w:val="both"/>
        <w:rPr>
          <w:rFonts w:asciiTheme="minorHAnsi" w:hAnsiTheme="minorHAnsi" w:cstheme="minorHAnsi"/>
          <w:sz w:val="22"/>
          <w:szCs w:val="22"/>
        </w:rPr>
      </w:pPr>
    </w:p>
    <w:p w14:paraId="3E41F1B1" w14:textId="77777777" w:rsidR="00F307DE" w:rsidRDefault="00F307DE" w:rsidP="0045574D">
      <w:pPr>
        <w:jc w:val="both"/>
        <w:rPr>
          <w:rFonts w:asciiTheme="minorHAnsi" w:hAnsiTheme="minorHAnsi" w:cstheme="minorHAnsi"/>
          <w:sz w:val="22"/>
          <w:szCs w:val="22"/>
        </w:rPr>
      </w:pPr>
      <w:r w:rsidRPr="00F307DE">
        <w:rPr>
          <w:rFonts w:asciiTheme="minorHAnsi" w:hAnsiTheme="minorHAnsi" w:cstheme="minorHAnsi"/>
          <w:sz w:val="22"/>
          <w:szCs w:val="22"/>
        </w:rPr>
        <w:t>E.III.2.6.2 INSPECCIÓN Y CONTROL DE LOS SISTEMAS DE EFICIENCIA HÍDRICA La Municipalidad ejercerá el control del cumplimiento de los requisitos establecidos en el capítulo E.III.2.6 al momento de realizar la inspección de final de funcionamiento con prueba hidráulica a la que refieren los capítulos E.III.2.5.1.1 y E.III.2.5.1.2.</w:t>
      </w:r>
      <w:r>
        <w:rPr>
          <w:rFonts w:asciiTheme="minorHAnsi" w:hAnsiTheme="minorHAnsi" w:cstheme="minorHAnsi"/>
          <w:sz w:val="22"/>
          <w:szCs w:val="22"/>
        </w:rPr>
        <w:t xml:space="preserve"> </w:t>
      </w:r>
      <w:r w:rsidRPr="00F307DE">
        <w:rPr>
          <w:rFonts w:asciiTheme="minorHAnsi" w:hAnsiTheme="minorHAnsi" w:cstheme="minorHAnsi"/>
          <w:sz w:val="22"/>
          <w:szCs w:val="22"/>
        </w:rPr>
        <w:t xml:space="preserve">Por lo tanto, de verificarse el incumplimiento de los requisitos en cuestión, se considerará que las instalaciones sanitarias no se ajustan a las disposiciones del presente Código, y, conforme establece el capítulo E.III.2.5 in fine, deberán realizarse las modificaciones o adaptaciones necesarias para dar cumplimiento a dichos requisitos, sin perjuicio de las sanciones que correspondan. </w:t>
      </w:r>
    </w:p>
    <w:p w14:paraId="2FDD8C0E" w14:textId="77777777" w:rsidR="00F307DE" w:rsidRDefault="00F307DE" w:rsidP="0045574D">
      <w:pPr>
        <w:jc w:val="both"/>
        <w:rPr>
          <w:rFonts w:asciiTheme="minorHAnsi" w:hAnsiTheme="minorHAnsi" w:cstheme="minorHAnsi"/>
          <w:sz w:val="22"/>
          <w:szCs w:val="22"/>
        </w:rPr>
      </w:pPr>
    </w:p>
    <w:p w14:paraId="41BF386D" w14:textId="175E4094" w:rsidR="00F307DE" w:rsidRDefault="00F307DE" w:rsidP="00F307DE">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HOJA </w:t>
      </w:r>
      <w:proofErr w:type="spellStart"/>
      <w:r>
        <w:rPr>
          <w:rFonts w:asciiTheme="minorHAnsi" w:hAnsiTheme="minorHAnsi" w:cstheme="minorHAnsi"/>
          <w:b/>
          <w:bCs/>
          <w:sz w:val="22"/>
          <w:szCs w:val="22"/>
          <w:u w:val="single"/>
        </w:rPr>
        <w:t>Nº</w:t>
      </w:r>
      <w:proofErr w:type="spellEnd"/>
      <w:r>
        <w:rPr>
          <w:rFonts w:asciiTheme="minorHAnsi" w:hAnsiTheme="minorHAnsi" w:cstheme="minorHAnsi"/>
          <w:b/>
          <w:bCs/>
          <w:sz w:val="22"/>
          <w:szCs w:val="22"/>
          <w:u w:val="single"/>
        </w:rPr>
        <w:t xml:space="preserve"> 03</w:t>
      </w:r>
    </w:p>
    <w:p w14:paraId="01E24854" w14:textId="0232A826" w:rsidR="00F307DE" w:rsidRPr="00F307DE" w:rsidRDefault="00F307DE" w:rsidP="00F307DE">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ORDENANZA </w:t>
      </w:r>
      <w:proofErr w:type="spellStart"/>
      <w:r>
        <w:rPr>
          <w:rFonts w:asciiTheme="minorHAnsi" w:hAnsiTheme="minorHAnsi" w:cstheme="minorHAnsi"/>
          <w:b/>
          <w:bCs/>
          <w:sz w:val="22"/>
          <w:szCs w:val="22"/>
          <w:u w:val="single"/>
        </w:rPr>
        <w:t>Nº</w:t>
      </w:r>
      <w:proofErr w:type="spellEnd"/>
      <w:r>
        <w:rPr>
          <w:rFonts w:asciiTheme="minorHAnsi" w:hAnsiTheme="minorHAnsi" w:cstheme="minorHAnsi"/>
          <w:b/>
          <w:bCs/>
          <w:sz w:val="22"/>
          <w:szCs w:val="22"/>
          <w:u w:val="single"/>
        </w:rPr>
        <w:t xml:space="preserve"> </w:t>
      </w:r>
      <w:r w:rsidR="00914287">
        <w:rPr>
          <w:rFonts w:asciiTheme="minorHAnsi" w:hAnsiTheme="minorHAnsi" w:cstheme="minorHAnsi"/>
          <w:b/>
          <w:bCs/>
          <w:sz w:val="22"/>
          <w:szCs w:val="22"/>
          <w:u w:val="single"/>
        </w:rPr>
        <w:t>7059</w:t>
      </w:r>
      <w:r>
        <w:rPr>
          <w:rFonts w:asciiTheme="minorHAnsi" w:hAnsiTheme="minorHAnsi" w:cstheme="minorHAnsi"/>
          <w:b/>
          <w:bCs/>
          <w:sz w:val="22"/>
          <w:szCs w:val="22"/>
          <w:u w:val="single"/>
        </w:rPr>
        <w:t>/2020</w:t>
      </w:r>
    </w:p>
    <w:p w14:paraId="5E157AE2" w14:textId="77777777" w:rsidR="00F307DE" w:rsidRDefault="00F307DE" w:rsidP="0045574D">
      <w:pPr>
        <w:jc w:val="both"/>
        <w:rPr>
          <w:rFonts w:asciiTheme="minorHAnsi" w:hAnsiTheme="minorHAnsi" w:cstheme="minorHAnsi"/>
          <w:sz w:val="22"/>
          <w:szCs w:val="22"/>
        </w:rPr>
      </w:pPr>
    </w:p>
    <w:p w14:paraId="08953D43" w14:textId="713C308A" w:rsidR="00F27C95" w:rsidRDefault="00F307DE" w:rsidP="0045574D">
      <w:pPr>
        <w:jc w:val="both"/>
        <w:rPr>
          <w:rFonts w:asciiTheme="minorHAnsi" w:hAnsiTheme="minorHAnsi" w:cstheme="minorHAnsi"/>
          <w:sz w:val="22"/>
          <w:szCs w:val="22"/>
        </w:rPr>
      </w:pPr>
      <w:r w:rsidRPr="00F307DE">
        <w:rPr>
          <w:rFonts w:asciiTheme="minorHAnsi" w:hAnsiTheme="minorHAnsi" w:cstheme="minorHAnsi"/>
          <w:b/>
          <w:bCs/>
          <w:sz w:val="22"/>
          <w:szCs w:val="22"/>
          <w:u w:val="single"/>
        </w:rPr>
        <w:t>ARTÍCULO 2</w:t>
      </w:r>
      <w:r>
        <w:rPr>
          <w:rFonts w:asciiTheme="minorHAnsi" w:hAnsiTheme="minorHAnsi" w:cstheme="minorHAnsi"/>
          <w:b/>
          <w:bCs/>
          <w:sz w:val="22"/>
          <w:szCs w:val="22"/>
          <w:u w:val="single"/>
        </w:rPr>
        <w:t>:</w:t>
      </w:r>
      <w:r w:rsidRPr="00F307DE">
        <w:rPr>
          <w:rFonts w:asciiTheme="minorHAnsi" w:hAnsiTheme="minorHAnsi" w:cstheme="minorHAnsi"/>
          <w:sz w:val="22"/>
          <w:szCs w:val="22"/>
        </w:rPr>
        <w:t xml:space="preserve"> Aplicación progresiva. La presente </w:t>
      </w:r>
      <w:r w:rsidR="00F27C95">
        <w:rPr>
          <w:rFonts w:asciiTheme="minorHAnsi" w:hAnsiTheme="minorHAnsi" w:cstheme="minorHAnsi"/>
          <w:sz w:val="22"/>
          <w:szCs w:val="22"/>
        </w:rPr>
        <w:t>O</w:t>
      </w:r>
      <w:r w:rsidRPr="00F307DE">
        <w:rPr>
          <w:rFonts w:asciiTheme="minorHAnsi" w:hAnsiTheme="minorHAnsi" w:cstheme="minorHAnsi"/>
          <w:sz w:val="22"/>
          <w:szCs w:val="22"/>
        </w:rPr>
        <w:t xml:space="preserve">rdenanza entrará en vigencia a los 30 (treinta) días hábiles a contar desde el día de su publicación en el Boletín Oficial de la Provincia de Mendoza. El requisito impuesto por el artículo 1° será aplicable únicamente: </w:t>
      </w:r>
    </w:p>
    <w:p w14:paraId="42C0B9EE" w14:textId="77777777" w:rsidR="00F27C95" w:rsidRDefault="00F27C95" w:rsidP="0045574D">
      <w:pPr>
        <w:jc w:val="both"/>
        <w:rPr>
          <w:rFonts w:asciiTheme="minorHAnsi" w:hAnsiTheme="minorHAnsi" w:cstheme="minorHAnsi"/>
          <w:sz w:val="22"/>
          <w:szCs w:val="22"/>
        </w:rPr>
      </w:pPr>
    </w:p>
    <w:p w14:paraId="6A1C5AC9" w14:textId="1AD93DA7" w:rsidR="00F27C95" w:rsidRDefault="00F307DE" w:rsidP="0045574D">
      <w:pPr>
        <w:jc w:val="both"/>
        <w:rPr>
          <w:rFonts w:asciiTheme="minorHAnsi" w:hAnsiTheme="minorHAnsi" w:cstheme="minorHAnsi"/>
          <w:sz w:val="22"/>
          <w:szCs w:val="22"/>
        </w:rPr>
      </w:pPr>
      <w:r w:rsidRPr="00F307DE">
        <w:rPr>
          <w:rFonts w:asciiTheme="minorHAnsi" w:hAnsiTheme="minorHAnsi" w:cstheme="minorHAnsi"/>
          <w:sz w:val="22"/>
          <w:szCs w:val="22"/>
        </w:rPr>
        <w:t xml:space="preserve">a) A todas las construcciones de nuevos edificios, obras y construcciones cuya solicitud de permiso haya sido presentada con posterioridad a la entrada en vigencia de la presente </w:t>
      </w:r>
      <w:r w:rsidR="00F27C95">
        <w:rPr>
          <w:rFonts w:asciiTheme="minorHAnsi" w:hAnsiTheme="minorHAnsi" w:cstheme="minorHAnsi"/>
          <w:sz w:val="22"/>
          <w:szCs w:val="22"/>
        </w:rPr>
        <w:t>O</w:t>
      </w:r>
      <w:r w:rsidRPr="00F307DE">
        <w:rPr>
          <w:rFonts w:asciiTheme="minorHAnsi" w:hAnsiTheme="minorHAnsi" w:cstheme="minorHAnsi"/>
          <w:sz w:val="22"/>
          <w:szCs w:val="22"/>
        </w:rPr>
        <w:t xml:space="preserve">rdenanza. </w:t>
      </w:r>
    </w:p>
    <w:p w14:paraId="441CD43E" w14:textId="77777777" w:rsidR="00F27C95" w:rsidRDefault="00F27C95" w:rsidP="0045574D">
      <w:pPr>
        <w:jc w:val="both"/>
        <w:rPr>
          <w:rFonts w:asciiTheme="minorHAnsi" w:hAnsiTheme="minorHAnsi" w:cstheme="minorHAnsi"/>
          <w:sz w:val="22"/>
          <w:szCs w:val="22"/>
        </w:rPr>
      </w:pPr>
    </w:p>
    <w:p w14:paraId="2AB588AF" w14:textId="7F85ED38" w:rsidR="00F27C95" w:rsidRDefault="00F307DE" w:rsidP="0045574D">
      <w:pPr>
        <w:jc w:val="both"/>
        <w:rPr>
          <w:rFonts w:asciiTheme="minorHAnsi" w:hAnsiTheme="minorHAnsi" w:cstheme="minorHAnsi"/>
          <w:sz w:val="22"/>
          <w:szCs w:val="22"/>
        </w:rPr>
      </w:pPr>
      <w:r w:rsidRPr="00F307DE">
        <w:rPr>
          <w:rFonts w:asciiTheme="minorHAnsi" w:hAnsiTheme="minorHAnsi" w:cstheme="minorHAnsi"/>
          <w:sz w:val="22"/>
          <w:szCs w:val="22"/>
        </w:rPr>
        <w:t xml:space="preserve">b) A toda ampliación, transformación o modificación realizada sobre edificios, obras y construcciones existentes, siempre que la solicitud de permiso para tal ampliación, transformación o modificación haya sido presentada con posterioridad a la entrada en vigencia de la presente </w:t>
      </w:r>
      <w:r w:rsidR="00F27C95">
        <w:rPr>
          <w:rFonts w:asciiTheme="minorHAnsi" w:hAnsiTheme="minorHAnsi" w:cstheme="minorHAnsi"/>
          <w:sz w:val="22"/>
          <w:szCs w:val="22"/>
        </w:rPr>
        <w:t>O</w:t>
      </w:r>
      <w:r w:rsidRPr="00F307DE">
        <w:rPr>
          <w:rFonts w:asciiTheme="minorHAnsi" w:hAnsiTheme="minorHAnsi" w:cstheme="minorHAnsi"/>
          <w:sz w:val="22"/>
          <w:szCs w:val="22"/>
        </w:rPr>
        <w:t xml:space="preserve">rdenanza. En estos casos, el requisito sólo se aplicará a aquellos espacios que fueron ampliados, transformados o modificados, quedando el resto del edificio, obra o construcción exento de la obligatoriedad de cumplirlo. </w:t>
      </w:r>
    </w:p>
    <w:p w14:paraId="474A8EA2" w14:textId="77777777" w:rsidR="00F27C95" w:rsidRDefault="00F27C95" w:rsidP="0045574D">
      <w:pPr>
        <w:jc w:val="both"/>
        <w:rPr>
          <w:rFonts w:asciiTheme="minorHAnsi" w:hAnsiTheme="minorHAnsi" w:cstheme="minorHAnsi"/>
          <w:sz w:val="22"/>
          <w:szCs w:val="22"/>
        </w:rPr>
      </w:pPr>
    </w:p>
    <w:p w14:paraId="266DAC27" w14:textId="33B7DEB0" w:rsidR="00F27C95" w:rsidRDefault="00F307DE" w:rsidP="0045574D">
      <w:pPr>
        <w:jc w:val="both"/>
        <w:rPr>
          <w:rFonts w:asciiTheme="minorHAnsi" w:hAnsiTheme="minorHAnsi" w:cstheme="minorHAnsi"/>
          <w:sz w:val="22"/>
          <w:szCs w:val="22"/>
        </w:rPr>
      </w:pPr>
      <w:r w:rsidRPr="00F307DE">
        <w:rPr>
          <w:rFonts w:asciiTheme="minorHAnsi" w:hAnsiTheme="minorHAnsi" w:cstheme="minorHAnsi"/>
          <w:sz w:val="22"/>
          <w:szCs w:val="22"/>
        </w:rPr>
        <w:t xml:space="preserve">c) A todas las galerías de comercio (definidas según capítulo E.II.2.4.2 del Código Urbano y de Edificación de la Municipalidad de Godoy Cruz que obra como anexo de la Ordenanza 5519/07) que hubieran sido construidas con anterioridad a la entrada en vigencia de la presente </w:t>
      </w:r>
      <w:r w:rsidR="00F27C95">
        <w:rPr>
          <w:rFonts w:asciiTheme="minorHAnsi" w:hAnsiTheme="minorHAnsi" w:cstheme="minorHAnsi"/>
          <w:sz w:val="22"/>
          <w:szCs w:val="22"/>
        </w:rPr>
        <w:t>O</w:t>
      </w:r>
      <w:r w:rsidRPr="00F307DE">
        <w:rPr>
          <w:rFonts w:asciiTheme="minorHAnsi" w:hAnsiTheme="minorHAnsi" w:cstheme="minorHAnsi"/>
          <w:sz w:val="22"/>
          <w:szCs w:val="22"/>
        </w:rPr>
        <w:t>rdenanza, así como a aquellas cuya solicitud de permiso para la construcción hubiese sido presentada antes de la entrada en vigencia de la presente</w:t>
      </w:r>
      <w:r w:rsidR="00F27C95">
        <w:rPr>
          <w:rFonts w:asciiTheme="minorHAnsi" w:hAnsiTheme="minorHAnsi" w:cstheme="minorHAnsi"/>
          <w:sz w:val="22"/>
          <w:szCs w:val="22"/>
        </w:rPr>
        <w:t xml:space="preserve"> O</w:t>
      </w:r>
      <w:r w:rsidRPr="00F307DE">
        <w:rPr>
          <w:rFonts w:asciiTheme="minorHAnsi" w:hAnsiTheme="minorHAnsi" w:cstheme="minorHAnsi"/>
          <w:sz w:val="22"/>
          <w:szCs w:val="22"/>
        </w:rPr>
        <w:t xml:space="preserve">rdenanza, les será aplicable el requisito en cuestión a partir del 1 de enero de 2023. </w:t>
      </w:r>
    </w:p>
    <w:p w14:paraId="2E170303" w14:textId="77777777" w:rsidR="00F27C95" w:rsidRDefault="00F27C95" w:rsidP="0045574D">
      <w:pPr>
        <w:jc w:val="both"/>
        <w:rPr>
          <w:rFonts w:asciiTheme="minorHAnsi" w:hAnsiTheme="minorHAnsi" w:cstheme="minorHAnsi"/>
          <w:sz w:val="22"/>
          <w:szCs w:val="22"/>
        </w:rPr>
      </w:pPr>
    </w:p>
    <w:p w14:paraId="53504ABA" w14:textId="476E639A" w:rsidR="00F27C95" w:rsidRDefault="00F307DE" w:rsidP="0045574D">
      <w:pPr>
        <w:jc w:val="both"/>
        <w:rPr>
          <w:rFonts w:asciiTheme="minorHAnsi" w:hAnsiTheme="minorHAnsi" w:cstheme="minorHAnsi"/>
          <w:sz w:val="22"/>
          <w:szCs w:val="22"/>
        </w:rPr>
      </w:pPr>
      <w:r w:rsidRPr="00F27C95">
        <w:rPr>
          <w:rFonts w:asciiTheme="minorHAnsi" w:hAnsiTheme="minorHAnsi" w:cstheme="minorHAnsi"/>
          <w:b/>
          <w:bCs/>
          <w:sz w:val="22"/>
          <w:szCs w:val="22"/>
          <w:u w:val="single"/>
        </w:rPr>
        <w:t>ARTÍCULO 3</w:t>
      </w:r>
      <w:r w:rsidR="00F27C95">
        <w:rPr>
          <w:rFonts w:asciiTheme="minorHAnsi" w:hAnsiTheme="minorHAnsi" w:cstheme="minorHAnsi"/>
          <w:b/>
          <w:bCs/>
          <w:sz w:val="22"/>
          <w:szCs w:val="22"/>
          <w:u w:val="single"/>
        </w:rPr>
        <w:t>:</w:t>
      </w:r>
      <w:r w:rsidRPr="00F307DE">
        <w:rPr>
          <w:rFonts w:asciiTheme="minorHAnsi" w:hAnsiTheme="minorHAnsi" w:cstheme="minorHAnsi"/>
          <w:sz w:val="22"/>
          <w:szCs w:val="22"/>
        </w:rPr>
        <w:t xml:space="preserve"> Difusión. Encomiéndese al Departamento Ejecutivo, a través de la autoridad que éste designe, la difusión de la presente </w:t>
      </w:r>
      <w:r w:rsidR="00F27C95">
        <w:rPr>
          <w:rFonts w:asciiTheme="minorHAnsi" w:hAnsiTheme="minorHAnsi" w:cstheme="minorHAnsi"/>
          <w:sz w:val="22"/>
          <w:szCs w:val="22"/>
        </w:rPr>
        <w:t>O</w:t>
      </w:r>
      <w:r w:rsidRPr="00F307DE">
        <w:rPr>
          <w:rFonts w:asciiTheme="minorHAnsi" w:hAnsiTheme="minorHAnsi" w:cstheme="minorHAnsi"/>
          <w:sz w:val="22"/>
          <w:szCs w:val="22"/>
        </w:rPr>
        <w:t xml:space="preserve">rdenanza hacia la ciudadanía en general, y hacia las organizaciones cuya actividad pueda verse afectada por sus efectos, en particular. A tal efecto, la autoridad designada por el Departamento Ejecutivo estará facultada para suscribir convenios con los colegios profesionales, cámaras empresariales y organizaciones públicas y privadas que se dediquen a la construcción, a los efectos de facilitar su difusión e implementación. </w:t>
      </w:r>
    </w:p>
    <w:p w14:paraId="6B127C6D" w14:textId="77777777" w:rsidR="00F27C95" w:rsidRDefault="00F27C95" w:rsidP="0045574D">
      <w:pPr>
        <w:jc w:val="both"/>
        <w:rPr>
          <w:rFonts w:asciiTheme="minorHAnsi" w:hAnsiTheme="minorHAnsi" w:cstheme="minorHAnsi"/>
          <w:sz w:val="22"/>
          <w:szCs w:val="22"/>
        </w:rPr>
      </w:pPr>
    </w:p>
    <w:p w14:paraId="0588AC40" w14:textId="242E3955" w:rsidR="00BC6990" w:rsidRPr="00F27C95" w:rsidRDefault="00F307DE" w:rsidP="0045574D">
      <w:pPr>
        <w:jc w:val="both"/>
        <w:rPr>
          <w:rFonts w:asciiTheme="minorHAnsi" w:hAnsiTheme="minorHAnsi" w:cstheme="minorHAnsi"/>
          <w:sz w:val="22"/>
          <w:szCs w:val="22"/>
        </w:rPr>
      </w:pPr>
      <w:r w:rsidRPr="00F27C95">
        <w:rPr>
          <w:rFonts w:asciiTheme="minorHAnsi" w:hAnsiTheme="minorHAnsi" w:cstheme="minorHAnsi"/>
          <w:b/>
          <w:bCs/>
          <w:sz w:val="22"/>
          <w:szCs w:val="22"/>
          <w:u w:val="single"/>
        </w:rPr>
        <w:t>ARTÍCULO 4</w:t>
      </w:r>
      <w:r w:rsidR="00F27C95" w:rsidRPr="00F27C95">
        <w:rPr>
          <w:rFonts w:asciiTheme="minorHAnsi" w:hAnsiTheme="minorHAnsi" w:cstheme="minorHAnsi"/>
          <w:b/>
          <w:bCs/>
          <w:sz w:val="22"/>
          <w:szCs w:val="22"/>
          <w:u w:val="single"/>
        </w:rPr>
        <w:t>:</w:t>
      </w:r>
      <w:r w:rsidR="00F27C95">
        <w:rPr>
          <w:rFonts w:asciiTheme="minorHAnsi" w:hAnsiTheme="minorHAnsi" w:cstheme="minorHAnsi"/>
          <w:sz w:val="22"/>
          <w:szCs w:val="22"/>
        </w:rPr>
        <w:t xml:space="preserve"> Comuníquese al Departamento Ejecutivo, </w:t>
      </w:r>
      <w:proofErr w:type="spellStart"/>
      <w:r w:rsidR="00F27C95">
        <w:rPr>
          <w:rFonts w:asciiTheme="minorHAnsi" w:hAnsiTheme="minorHAnsi" w:cstheme="minorHAnsi"/>
          <w:sz w:val="22"/>
          <w:szCs w:val="22"/>
        </w:rPr>
        <w:t>dése</w:t>
      </w:r>
      <w:proofErr w:type="spellEnd"/>
      <w:r w:rsidR="00F27C95">
        <w:rPr>
          <w:rFonts w:asciiTheme="minorHAnsi" w:hAnsiTheme="minorHAnsi" w:cstheme="minorHAnsi"/>
          <w:sz w:val="22"/>
          <w:szCs w:val="22"/>
        </w:rPr>
        <w:t xml:space="preserve"> al registro municipal respectivo, publíquese y cumplido archívese.</w:t>
      </w:r>
    </w:p>
    <w:p w14:paraId="6744BDCF" w14:textId="77777777" w:rsidR="0045574D" w:rsidRPr="00BC6990" w:rsidRDefault="0045574D" w:rsidP="00BC6990">
      <w:pPr>
        <w:jc w:val="both"/>
        <w:rPr>
          <w:rFonts w:asciiTheme="minorHAnsi" w:hAnsiTheme="minorHAnsi" w:cstheme="minorHAnsi"/>
          <w:sz w:val="22"/>
          <w:szCs w:val="22"/>
        </w:rPr>
      </w:pPr>
    </w:p>
    <w:p w14:paraId="109B251B" w14:textId="77777777" w:rsidR="0045574D" w:rsidRDefault="0045574D" w:rsidP="00BC6990">
      <w:pPr>
        <w:jc w:val="both"/>
        <w:rPr>
          <w:rFonts w:asciiTheme="minorHAnsi" w:hAnsiTheme="minorHAnsi" w:cstheme="minorHAnsi"/>
          <w:sz w:val="22"/>
          <w:szCs w:val="22"/>
        </w:rPr>
      </w:pPr>
      <w:r>
        <w:rPr>
          <w:rFonts w:asciiTheme="minorHAnsi" w:hAnsiTheme="minorHAnsi" w:cstheme="minorHAnsi"/>
          <w:sz w:val="22"/>
          <w:szCs w:val="22"/>
        </w:rPr>
        <w:t>PL</w:t>
      </w:r>
    </w:p>
    <w:p w14:paraId="2AEB45A4" w14:textId="77777777" w:rsidR="0045574D" w:rsidRDefault="0045574D" w:rsidP="00BC6990">
      <w:pPr>
        <w:jc w:val="both"/>
        <w:rPr>
          <w:rFonts w:asciiTheme="minorHAnsi" w:hAnsiTheme="minorHAnsi" w:cstheme="minorHAnsi"/>
          <w:sz w:val="22"/>
          <w:szCs w:val="22"/>
        </w:rPr>
      </w:pPr>
    </w:p>
    <w:p w14:paraId="1EDB6D56" w14:textId="79B9CE65" w:rsidR="0045574D" w:rsidRPr="0045574D" w:rsidRDefault="0045574D" w:rsidP="008C0BD2">
      <w:pPr>
        <w:jc w:val="both"/>
        <w:rPr>
          <w:rFonts w:asciiTheme="minorHAnsi" w:hAnsiTheme="minorHAnsi" w:cstheme="minorHAnsi"/>
          <w:b/>
          <w:bCs/>
          <w:sz w:val="22"/>
          <w:szCs w:val="22"/>
        </w:rPr>
      </w:pPr>
      <w:r>
        <w:rPr>
          <w:rFonts w:asciiTheme="minorHAnsi" w:hAnsiTheme="minorHAnsi" w:cstheme="minorHAnsi"/>
          <w:b/>
          <w:bCs/>
          <w:sz w:val="22"/>
          <w:szCs w:val="22"/>
        </w:rPr>
        <w:t>DADA EN SALA DE SESIONES DEL HONORABLE CONCEJO DELIBERANTE DE GODOY CRUZ, EL</w:t>
      </w:r>
      <w:r w:rsidR="008C0BD2">
        <w:rPr>
          <w:rFonts w:asciiTheme="minorHAnsi" w:hAnsiTheme="minorHAnsi" w:cstheme="minorHAnsi"/>
          <w:b/>
          <w:bCs/>
          <w:sz w:val="22"/>
          <w:szCs w:val="22"/>
        </w:rPr>
        <w:t xml:space="preserve"> </w:t>
      </w:r>
      <w:r>
        <w:rPr>
          <w:rFonts w:asciiTheme="minorHAnsi" w:hAnsiTheme="minorHAnsi" w:cstheme="minorHAnsi"/>
          <w:b/>
          <w:bCs/>
          <w:sz w:val="22"/>
          <w:szCs w:val="22"/>
        </w:rPr>
        <w:t xml:space="preserve">DÍA </w:t>
      </w:r>
      <w:r w:rsidR="00400449">
        <w:rPr>
          <w:rFonts w:asciiTheme="minorHAnsi" w:hAnsiTheme="minorHAnsi" w:cstheme="minorHAnsi"/>
          <w:b/>
          <w:bCs/>
          <w:sz w:val="22"/>
          <w:szCs w:val="22"/>
        </w:rPr>
        <w:t>UNO</w:t>
      </w:r>
      <w:r>
        <w:rPr>
          <w:rFonts w:asciiTheme="minorHAnsi" w:hAnsiTheme="minorHAnsi" w:cstheme="minorHAnsi"/>
          <w:b/>
          <w:bCs/>
          <w:sz w:val="22"/>
          <w:szCs w:val="22"/>
        </w:rPr>
        <w:t xml:space="preserve"> DE </w:t>
      </w:r>
      <w:r w:rsidR="00400449">
        <w:rPr>
          <w:rFonts w:asciiTheme="minorHAnsi" w:hAnsiTheme="minorHAnsi" w:cstheme="minorHAnsi"/>
          <w:b/>
          <w:bCs/>
          <w:sz w:val="22"/>
          <w:szCs w:val="22"/>
        </w:rPr>
        <w:t>SETIEMBRE</w:t>
      </w:r>
      <w:r>
        <w:rPr>
          <w:rFonts w:asciiTheme="minorHAnsi" w:hAnsiTheme="minorHAnsi" w:cstheme="minorHAnsi"/>
          <w:b/>
          <w:bCs/>
          <w:sz w:val="22"/>
          <w:szCs w:val="22"/>
        </w:rPr>
        <w:t xml:space="preserve"> DEL AÑO DOS MIL VEINTE</w:t>
      </w:r>
    </w:p>
    <w:p w14:paraId="62FE3E07" w14:textId="77777777" w:rsidR="009027A5" w:rsidRDefault="009027A5">
      <w:pPr>
        <w:rPr>
          <w:sz w:val="32"/>
          <w:szCs w:val="32"/>
        </w:rPr>
      </w:pPr>
    </w:p>
    <w:p w14:paraId="4E9E7ED0" w14:textId="77777777" w:rsidR="00C27E43" w:rsidRPr="00C27E43" w:rsidRDefault="00C27E43">
      <w:pPr>
        <w:rPr>
          <w:sz w:val="32"/>
          <w:szCs w:val="32"/>
        </w:rPr>
      </w:pPr>
    </w:p>
    <w:sectPr w:rsidR="00C27E43" w:rsidRPr="00C27E43" w:rsidSect="005E24B5">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E8EB8" w14:textId="77777777" w:rsidR="00305B16" w:rsidRDefault="00305B16" w:rsidP="00454243">
      <w:r>
        <w:separator/>
      </w:r>
    </w:p>
  </w:endnote>
  <w:endnote w:type="continuationSeparator" w:id="0">
    <w:p w14:paraId="34717A88" w14:textId="77777777" w:rsidR="00305B16" w:rsidRDefault="00305B16"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E2FB6" w14:textId="77777777" w:rsidR="00A828B1" w:rsidRDefault="00A828B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053A3" w14:textId="77777777" w:rsidR="00454243" w:rsidRDefault="00DA1DF8">
    <w:pPr>
      <w:pStyle w:val="Piedepgina"/>
    </w:pPr>
    <w:r>
      <w:rPr>
        <w:noProof/>
        <w:lang w:eastAsia="es-AR"/>
      </w:rPr>
      <mc:AlternateContent>
        <mc:Choice Requires="wps">
          <w:drawing>
            <wp:anchor distT="45720" distB="45720" distL="114300" distR="114300" simplePos="0" relativeHeight="251659264" behindDoc="0" locked="0" layoutInCell="1" allowOverlap="1" wp14:anchorId="67935D05" wp14:editId="1B6465F4">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741675FB" w14:textId="77777777" w:rsidR="00950DFB" w:rsidRPr="00950DFB" w:rsidRDefault="0086256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14:paraId="1CB90A4F" w14:textId="77777777" w:rsidR="00454243" w:rsidRPr="00CC124D" w:rsidRDefault="007D1161" w:rsidP="00E812E5">
                          <w:pPr>
                            <w:rPr>
                              <w:rFonts w:ascii="Arial" w:hAnsi="Arial" w:cs="Arial"/>
                              <w:b/>
                              <w:color w:val="660066"/>
                              <w:sz w:val="18"/>
                              <w:szCs w:val="18"/>
                            </w:rPr>
                          </w:pPr>
                          <w:r>
                            <w:rPr>
                              <w:rFonts w:ascii="Arial" w:hAnsi="Arial" w:cs="Arial"/>
                              <w:b/>
                              <w:color w:val="660066"/>
                              <w:sz w:val="18"/>
                              <w:szCs w:val="18"/>
                            </w:rPr>
                            <w:t>HCD</w:t>
                          </w:r>
                        </w:p>
                        <w:p w14:paraId="01CD3060" w14:textId="77777777" w:rsidR="00A177F4" w:rsidRPr="00CC124D" w:rsidRDefault="00A177F4"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67935D05"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741675FB" w14:textId="77777777" w:rsidR="00950DFB" w:rsidRPr="00950DFB" w:rsidRDefault="0086256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14:paraId="1CB90A4F" w14:textId="77777777" w:rsidR="00454243" w:rsidRPr="00CC124D" w:rsidRDefault="007D1161" w:rsidP="00E812E5">
                    <w:pPr>
                      <w:rPr>
                        <w:rFonts w:ascii="Arial" w:hAnsi="Arial" w:cs="Arial"/>
                        <w:b/>
                        <w:color w:val="660066"/>
                        <w:sz w:val="18"/>
                        <w:szCs w:val="18"/>
                      </w:rPr>
                    </w:pPr>
                    <w:r>
                      <w:rPr>
                        <w:rFonts w:ascii="Arial" w:hAnsi="Arial" w:cs="Arial"/>
                        <w:b/>
                        <w:color w:val="660066"/>
                        <w:sz w:val="18"/>
                        <w:szCs w:val="18"/>
                      </w:rPr>
                      <w:t>HCD</w:t>
                    </w:r>
                  </w:p>
                  <w:p w14:paraId="01CD3060" w14:textId="77777777" w:rsidR="00A177F4" w:rsidRPr="00CC124D" w:rsidRDefault="00A177F4"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eastAsia="es-AR"/>
      </w:rPr>
      <mc:AlternateContent>
        <mc:Choice Requires="wps">
          <w:drawing>
            <wp:anchor distT="45720" distB="45720" distL="114300" distR="114300" simplePos="0" relativeHeight="251671552" behindDoc="0" locked="0" layoutInCell="1" allowOverlap="1" wp14:anchorId="75A81303" wp14:editId="4BEE3DF8">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2F839F16" w14:textId="77777777"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w14:anchorId="75A81303"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2F839F16" w14:textId="77777777"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eastAsia="es-AR"/>
      </w:rPr>
      <mc:AlternateContent>
        <mc:Choice Requires="wps">
          <w:drawing>
            <wp:anchor distT="45720" distB="45720" distL="114300" distR="114300" simplePos="0" relativeHeight="251661312" behindDoc="0" locked="0" layoutInCell="1" allowOverlap="1" wp14:anchorId="0DCC31E2" wp14:editId="6DA255F5">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705D0F65" w14:textId="77777777" w:rsidR="00454243" w:rsidRPr="00F91F8A" w:rsidRDefault="00452ADC" w:rsidP="00CB110A">
                          <w:pPr>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14:paraId="3D2485DC" w14:textId="77777777" w:rsidR="00CB110A" w:rsidRPr="00F91F8A" w:rsidRDefault="00CB110A" w:rsidP="00CB110A">
                          <w:pPr>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0DCC31E2"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705D0F65" w14:textId="77777777" w:rsidR="00454243" w:rsidRPr="00F91F8A" w:rsidRDefault="00452ADC" w:rsidP="00CB110A">
                    <w:pPr>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14:paraId="3D2485DC" w14:textId="77777777" w:rsidR="00CB110A" w:rsidRPr="00F91F8A" w:rsidRDefault="00CB110A" w:rsidP="00CB110A">
                    <w:pPr>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v:textbox>
              <w10:wrap type="square" anchorx="margin"/>
            </v:shape>
          </w:pict>
        </mc:Fallback>
      </mc:AlternateContent>
    </w:r>
    <w:r>
      <w:rPr>
        <w:noProof/>
        <w:lang w:eastAsia="es-AR"/>
      </w:rPr>
      <mc:AlternateContent>
        <mc:Choice Requires="wps">
          <w:drawing>
            <wp:anchor distT="0" distB="0" distL="114300" distR="114300" simplePos="0" relativeHeight="251676672" behindDoc="0" locked="0" layoutInCell="1" allowOverlap="1" wp14:anchorId="07C89450" wp14:editId="34EE81BA">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eastAsia="es-AR"/>
      </w:rPr>
      <mc:AlternateContent>
        <mc:Choice Requires="wps">
          <w:drawing>
            <wp:anchor distT="0" distB="0" distL="114300" distR="114300" simplePos="0" relativeHeight="251674624" behindDoc="0" locked="0" layoutInCell="1" allowOverlap="1" wp14:anchorId="3CF38D0B" wp14:editId="6676BBFB">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3DC9F" w14:textId="77777777" w:rsidR="00A828B1" w:rsidRDefault="00A828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3DD76" w14:textId="77777777" w:rsidR="00305B16" w:rsidRDefault="00305B16" w:rsidP="00454243">
      <w:r>
        <w:separator/>
      </w:r>
    </w:p>
  </w:footnote>
  <w:footnote w:type="continuationSeparator" w:id="0">
    <w:p w14:paraId="3C0CFB65" w14:textId="77777777" w:rsidR="00305B16" w:rsidRDefault="00305B16" w:rsidP="00454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FED7A" w14:textId="77777777" w:rsidR="00A828B1" w:rsidRDefault="00A828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35306" w14:textId="77777777" w:rsidR="005944B6" w:rsidRDefault="009B0A39" w:rsidP="005944B6">
    <w:pPr>
      <w:pStyle w:val="Encabezado"/>
      <w:rPr>
        <w:noProof/>
      </w:rPr>
    </w:pPr>
    <w:bookmarkStart w:id="0" w:name="_Hlk502147258"/>
    <w:bookmarkStart w:id="1" w:name="_Hlk502147259"/>
    <w:r>
      <w:rPr>
        <w:noProof/>
        <w:lang w:eastAsia="es-AR"/>
      </w:rPr>
      <w:drawing>
        <wp:anchor distT="0" distB="0" distL="114300" distR="114300" simplePos="0" relativeHeight="251680768" behindDoc="0" locked="0" layoutInCell="1" allowOverlap="1" wp14:anchorId="27377466" wp14:editId="15793FDA">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14:paraId="668507E9" w14:textId="77777777" w:rsidR="005944B6" w:rsidRDefault="005944B6" w:rsidP="005944B6">
    <w:pPr>
      <w:pStyle w:val="Encabezado"/>
    </w:pPr>
  </w:p>
  <w:bookmarkEnd w:id="0"/>
  <w:bookmarkEnd w:id="1"/>
  <w:p w14:paraId="188D63B8" w14:textId="77777777" w:rsidR="00A177F4" w:rsidRDefault="00A177F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A9B61" w14:textId="77777777" w:rsidR="00A828B1" w:rsidRDefault="00A828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43"/>
    <w:rsid w:val="0000231E"/>
    <w:rsid w:val="000028CE"/>
    <w:rsid w:val="000A6B3F"/>
    <w:rsid w:val="001A123F"/>
    <w:rsid w:val="00225215"/>
    <w:rsid w:val="002753E0"/>
    <w:rsid w:val="00305B16"/>
    <w:rsid w:val="00315D70"/>
    <w:rsid w:val="00373DF4"/>
    <w:rsid w:val="003A4EA1"/>
    <w:rsid w:val="003A4EAA"/>
    <w:rsid w:val="003F3DDE"/>
    <w:rsid w:val="00400449"/>
    <w:rsid w:val="00452ADC"/>
    <w:rsid w:val="00454243"/>
    <w:rsid w:val="0045574D"/>
    <w:rsid w:val="004D19AD"/>
    <w:rsid w:val="005559BD"/>
    <w:rsid w:val="005944B6"/>
    <w:rsid w:val="005E24B5"/>
    <w:rsid w:val="006C32D2"/>
    <w:rsid w:val="0073754B"/>
    <w:rsid w:val="007C4AE1"/>
    <w:rsid w:val="007D1161"/>
    <w:rsid w:val="007F280F"/>
    <w:rsid w:val="007F6401"/>
    <w:rsid w:val="0086256A"/>
    <w:rsid w:val="008C0BD2"/>
    <w:rsid w:val="008D414E"/>
    <w:rsid w:val="009027A5"/>
    <w:rsid w:val="00914287"/>
    <w:rsid w:val="00950DFB"/>
    <w:rsid w:val="00992277"/>
    <w:rsid w:val="009B0A39"/>
    <w:rsid w:val="00A177F4"/>
    <w:rsid w:val="00A51A1C"/>
    <w:rsid w:val="00A828B1"/>
    <w:rsid w:val="00BC214E"/>
    <w:rsid w:val="00BC6990"/>
    <w:rsid w:val="00C257B4"/>
    <w:rsid w:val="00C27E43"/>
    <w:rsid w:val="00CB110A"/>
    <w:rsid w:val="00CB7787"/>
    <w:rsid w:val="00CC124D"/>
    <w:rsid w:val="00D2570B"/>
    <w:rsid w:val="00DA1DF8"/>
    <w:rsid w:val="00E670C6"/>
    <w:rsid w:val="00E81051"/>
    <w:rsid w:val="00E812E5"/>
    <w:rsid w:val="00EA68D4"/>
    <w:rsid w:val="00EF25D2"/>
    <w:rsid w:val="00F247B5"/>
    <w:rsid w:val="00F27C95"/>
    <w:rsid w:val="00F307DE"/>
    <w:rsid w:val="00F46AB1"/>
    <w:rsid w:val="00F91F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7A18F7"/>
  <w15:docId w15:val="{5C23B509-9115-4613-B041-B99DFA6C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94BAE-90BC-43D8-9B9A-F1B5E8B4D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1262</Words>
  <Characters>6945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Patricia Lacave</cp:lastModifiedBy>
  <cp:revision>2</cp:revision>
  <cp:lastPrinted>2020-01-28T16:00:00Z</cp:lastPrinted>
  <dcterms:created xsi:type="dcterms:W3CDTF">2020-09-02T13:53:00Z</dcterms:created>
  <dcterms:modified xsi:type="dcterms:W3CDTF">2020-09-02T13:53:00Z</dcterms:modified>
</cp:coreProperties>
</file>