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7A10C" w14:textId="77777777" w:rsidR="00315D70" w:rsidRPr="00A03A5A" w:rsidRDefault="00315D70">
      <w:pPr>
        <w:rPr>
          <w:rFonts w:cstheme="minorHAnsi"/>
        </w:rPr>
      </w:pPr>
    </w:p>
    <w:p w14:paraId="0BFA127E" w14:textId="77777777" w:rsidR="009027A5" w:rsidRPr="00A03A5A" w:rsidRDefault="009027A5" w:rsidP="009027A5">
      <w:pPr>
        <w:spacing w:after="0" w:line="240" w:lineRule="auto"/>
        <w:jc w:val="right"/>
        <w:rPr>
          <w:rFonts w:cstheme="minorHAnsi"/>
          <w:b/>
          <w:bCs/>
          <w:u w:val="single"/>
        </w:rPr>
      </w:pPr>
      <w:r w:rsidRPr="00A03A5A">
        <w:rPr>
          <w:rFonts w:cstheme="minorHAnsi"/>
          <w:b/>
          <w:bCs/>
          <w:u w:val="single"/>
        </w:rPr>
        <w:t xml:space="preserve">ORDENANZA Nº </w:t>
      </w:r>
      <w:r w:rsidR="00AF7C0A">
        <w:rPr>
          <w:rFonts w:cstheme="minorHAnsi"/>
          <w:b/>
          <w:bCs/>
          <w:u w:val="single"/>
        </w:rPr>
        <w:t>7000</w:t>
      </w:r>
      <w:r w:rsidR="007926AA" w:rsidRPr="00A03A5A">
        <w:rPr>
          <w:rFonts w:cstheme="minorHAnsi"/>
          <w:b/>
          <w:bCs/>
          <w:u w:val="single"/>
        </w:rPr>
        <w:t>/2020</w:t>
      </w:r>
    </w:p>
    <w:p w14:paraId="13A42A0B" w14:textId="77777777" w:rsidR="009027A5" w:rsidRPr="00A03A5A" w:rsidRDefault="009027A5" w:rsidP="009027A5">
      <w:pPr>
        <w:autoSpaceDE w:val="0"/>
        <w:autoSpaceDN w:val="0"/>
        <w:adjustRightInd w:val="0"/>
        <w:spacing w:after="0" w:line="240" w:lineRule="auto"/>
        <w:rPr>
          <w:rFonts w:cstheme="minorHAnsi"/>
          <w:b/>
          <w:bCs/>
          <w:color w:val="000000"/>
          <w:u w:val="single"/>
        </w:rPr>
      </w:pPr>
    </w:p>
    <w:p w14:paraId="1BED994D" w14:textId="77777777" w:rsidR="009027A5" w:rsidRPr="00A03A5A" w:rsidRDefault="009027A5" w:rsidP="009027A5">
      <w:pPr>
        <w:autoSpaceDE w:val="0"/>
        <w:autoSpaceDN w:val="0"/>
        <w:adjustRightInd w:val="0"/>
        <w:spacing w:after="0" w:line="240" w:lineRule="auto"/>
        <w:rPr>
          <w:rFonts w:cstheme="minorHAnsi"/>
          <w:b/>
          <w:bCs/>
          <w:color w:val="000000"/>
          <w:u w:val="single"/>
        </w:rPr>
      </w:pPr>
      <w:r w:rsidRPr="00A03A5A">
        <w:rPr>
          <w:rFonts w:cstheme="minorHAnsi"/>
          <w:b/>
          <w:bCs/>
          <w:color w:val="000000"/>
          <w:u w:val="single"/>
        </w:rPr>
        <w:t>VISTO:</w:t>
      </w:r>
    </w:p>
    <w:p w14:paraId="051EE662" w14:textId="77777777" w:rsidR="00A03A5A" w:rsidRPr="00A03A5A" w:rsidRDefault="00A03A5A" w:rsidP="00A03A5A">
      <w:pPr>
        <w:widowControl w:val="0"/>
        <w:spacing w:before="280"/>
        <w:ind w:right="-1"/>
        <w:jc w:val="both"/>
        <w:rPr>
          <w:rFonts w:cstheme="minorHAnsi"/>
        </w:rPr>
      </w:pPr>
      <w:r>
        <w:rPr>
          <w:rFonts w:cstheme="minorHAnsi"/>
          <w:color w:val="000000"/>
        </w:rPr>
        <w:t>El E</w:t>
      </w:r>
      <w:r w:rsidRPr="00A03A5A">
        <w:rPr>
          <w:rFonts w:cstheme="minorHAnsi"/>
          <w:color w:val="000000"/>
        </w:rPr>
        <w:t>xpediente Nº 2020-000029/H1-GC, caratulado: HONORABLE</w:t>
      </w:r>
      <w:r>
        <w:rPr>
          <w:rFonts w:cstheme="minorHAnsi"/>
          <w:color w:val="000000"/>
        </w:rPr>
        <w:t xml:space="preserve"> </w:t>
      </w:r>
      <w:r w:rsidRPr="00A03A5A">
        <w:rPr>
          <w:rFonts w:cstheme="minorHAnsi"/>
          <w:color w:val="000000"/>
        </w:rPr>
        <w:t>CONCEJO</w:t>
      </w:r>
      <w:r>
        <w:rPr>
          <w:rFonts w:cstheme="minorHAnsi"/>
          <w:color w:val="000000"/>
        </w:rPr>
        <w:t xml:space="preserve"> DELIBERANTE </w:t>
      </w:r>
      <w:r w:rsidRPr="00A03A5A">
        <w:rPr>
          <w:rFonts w:cstheme="minorHAnsi"/>
          <w:color w:val="000000"/>
        </w:rPr>
        <w:t>-S/TRATAMIENTO DECRETO 0722/20;  y</w:t>
      </w:r>
    </w:p>
    <w:p w14:paraId="0D78F50D" w14:textId="77777777" w:rsidR="00A03A5A" w:rsidRPr="00A03A5A" w:rsidRDefault="00A03A5A" w:rsidP="00A03A5A">
      <w:pPr>
        <w:widowControl w:val="0"/>
        <w:spacing w:before="280"/>
        <w:ind w:right="1304"/>
        <w:jc w:val="both"/>
        <w:rPr>
          <w:rFonts w:cstheme="minorHAnsi"/>
          <w:u w:val="single"/>
        </w:rPr>
      </w:pPr>
      <w:r w:rsidRPr="00A03A5A">
        <w:rPr>
          <w:rFonts w:cstheme="minorHAnsi"/>
          <w:b/>
          <w:color w:val="000000"/>
          <w:u w:val="single"/>
        </w:rPr>
        <w:t>CONSIDERANDO:</w:t>
      </w:r>
    </w:p>
    <w:p w14:paraId="745DB715" w14:textId="77777777" w:rsidR="00A03A5A" w:rsidRPr="00A03A5A" w:rsidRDefault="00A03A5A" w:rsidP="00A03A5A">
      <w:pPr>
        <w:widowControl w:val="0"/>
        <w:spacing w:before="280"/>
        <w:ind w:right="-1"/>
        <w:jc w:val="both"/>
        <w:rPr>
          <w:rFonts w:cstheme="minorHAnsi"/>
        </w:rPr>
      </w:pPr>
      <w:r w:rsidRPr="00A03A5A">
        <w:rPr>
          <w:rFonts w:cstheme="minorHAnsi"/>
          <w:color w:val="000000"/>
        </w:rPr>
        <w:t>Que, por el Decreto 722</w:t>
      </w:r>
      <w:r>
        <w:rPr>
          <w:rFonts w:cstheme="minorHAnsi"/>
          <w:color w:val="000000"/>
        </w:rPr>
        <w:t>/20, el Intendente Municipal AMPLÍA LA EMERGENCIA PÚ</w:t>
      </w:r>
      <w:r w:rsidRPr="00A03A5A">
        <w:rPr>
          <w:rFonts w:cstheme="minorHAnsi"/>
          <w:color w:val="000000"/>
        </w:rPr>
        <w:t xml:space="preserve">BLICA DECLARADA POR </w:t>
      </w:r>
      <w:r>
        <w:rPr>
          <w:rFonts w:cstheme="minorHAnsi"/>
          <w:color w:val="000000"/>
        </w:rPr>
        <w:t>EL DECRETO N</w:t>
      </w:r>
      <w:r w:rsidRPr="00A03A5A">
        <w:rPr>
          <w:rFonts w:cstheme="minorHAnsi"/>
          <w:color w:val="000000"/>
        </w:rPr>
        <w:t xml:space="preserve">° 518, </w:t>
      </w:r>
      <w:r>
        <w:rPr>
          <w:rFonts w:cstheme="minorHAnsi"/>
          <w:color w:val="000000"/>
        </w:rPr>
        <w:t>de fecha</w:t>
      </w:r>
      <w:r w:rsidRPr="00A03A5A">
        <w:rPr>
          <w:rFonts w:cstheme="minorHAnsi"/>
          <w:color w:val="000000"/>
        </w:rPr>
        <w:t xml:space="preserve"> 13 </w:t>
      </w:r>
      <w:r w:rsidR="00B15217">
        <w:rPr>
          <w:rFonts w:cstheme="minorHAnsi"/>
          <w:color w:val="000000"/>
        </w:rPr>
        <w:t>de marzo de</w:t>
      </w:r>
      <w:r w:rsidRPr="00A03A5A">
        <w:rPr>
          <w:rFonts w:cstheme="minorHAnsi"/>
          <w:color w:val="000000"/>
        </w:rPr>
        <w:t xml:space="preserve"> 2020, A LAS MATERI</w:t>
      </w:r>
      <w:r>
        <w:rPr>
          <w:rFonts w:cstheme="minorHAnsi"/>
          <w:color w:val="000000"/>
        </w:rPr>
        <w:t>AS SOCIAL, ADMINISTRATIVA, ECONÓ</w:t>
      </w:r>
      <w:r w:rsidRPr="00A03A5A">
        <w:rPr>
          <w:rFonts w:cstheme="minorHAnsi"/>
          <w:color w:val="000000"/>
        </w:rPr>
        <w:t>MICA Y FINANCIERA, por el plazo de un año, la que podrá ser prorrogada en caso de persistir la situación epidemiológica.</w:t>
      </w:r>
    </w:p>
    <w:p w14:paraId="4A4585C8" w14:textId="77777777" w:rsidR="00A03A5A" w:rsidRDefault="00A03A5A" w:rsidP="006124D7">
      <w:pPr>
        <w:widowControl w:val="0"/>
        <w:spacing w:before="33"/>
        <w:ind w:right="-523"/>
        <w:jc w:val="both"/>
        <w:rPr>
          <w:rFonts w:cstheme="minorHAnsi"/>
          <w:color w:val="000000"/>
        </w:rPr>
      </w:pPr>
      <w:r w:rsidRPr="00A03A5A">
        <w:rPr>
          <w:rFonts w:cstheme="minorHAnsi"/>
          <w:color w:val="000000"/>
        </w:rPr>
        <w:t>Que en su artículo 2° expresa que se podrá negociar contrataciones comprendidas en ra</w:t>
      </w:r>
      <w:r>
        <w:rPr>
          <w:rFonts w:cstheme="minorHAnsi"/>
          <w:color w:val="000000"/>
        </w:rPr>
        <w:t xml:space="preserve">zón de su objeto, en las Leyes </w:t>
      </w:r>
      <w:proofErr w:type="spellStart"/>
      <w:r>
        <w:rPr>
          <w:rFonts w:cstheme="minorHAnsi"/>
          <w:color w:val="000000"/>
        </w:rPr>
        <w:t>N</w:t>
      </w:r>
      <w:r w:rsidRPr="00A03A5A">
        <w:rPr>
          <w:rFonts w:cstheme="minorHAnsi"/>
          <w:color w:val="000000"/>
        </w:rPr>
        <w:t>°s</w:t>
      </w:r>
      <w:proofErr w:type="spellEnd"/>
      <w:r w:rsidRPr="00A03A5A">
        <w:rPr>
          <w:rFonts w:cstheme="minorHAnsi"/>
          <w:color w:val="000000"/>
        </w:rPr>
        <w:t>. 8706, 4416 y demás normas modificatorias y complementarias. Dicha renegociación deberá encontrarse precedida de un acuerdo entre las partes, para el caso de no lograrse la renegociación mencionada anteriormente, y por la misma razón, podrá reprogramar cláusulas y resolver contratos de suministro, obra, locación de servicios y consultoría, y en general todos aquellos incluidos por r</w:t>
      </w:r>
      <w:r>
        <w:rPr>
          <w:rFonts w:cstheme="minorHAnsi"/>
          <w:color w:val="000000"/>
        </w:rPr>
        <w:t xml:space="preserve">azón de su objeto en las Leyes </w:t>
      </w:r>
      <w:proofErr w:type="spellStart"/>
      <w:r>
        <w:rPr>
          <w:rFonts w:cstheme="minorHAnsi"/>
          <w:color w:val="000000"/>
        </w:rPr>
        <w:t>N°</w:t>
      </w:r>
      <w:r w:rsidRPr="00A03A5A">
        <w:rPr>
          <w:rFonts w:cstheme="minorHAnsi"/>
          <w:color w:val="000000"/>
        </w:rPr>
        <w:t>s</w:t>
      </w:r>
      <w:proofErr w:type="spellEnd"/>
      <w:r w:rsidRPr="00A03A5A">
        <w:rPr>
          <w:rFonts w:cstheme="minorHAnsi"/>
          <w:color w:val="000000"/>
        </w:rPr>
        <w:t xml:space="preserve">. 8706 y 4416, contratos de servicios públicos, anexos y vinculados, y sus normativas y </w:t>
      </w:r>
      <w:r>
        <w:rPr>
          <w:rFonts w:cstheme="minorHAnsi"/>
          <w:color w:val="000000"/>
        </w:rPr>
        <w:t xml:space="preserve">modificatorias, que además el Departamento </w:t>
      </w:r>
      <w:r w:rsidRPr="00A03A5A">
        <w:rPr>
          <w:rFonts w:cstheme="minorHAnsi"/>
          <w:color w:val="000000"/>
        </w:rPr>
        <w:t>E</w:t>
      </w:r>
      <w:r>
        <w:rPr>
          <w:rFonts w:cstheme="minorHAnsi"/>
          <w:color w:val="000000"/>
        </w:rPr>
        <w:t>jecutivo</w:t>
      </w:r>
      <w:r w:rsidRPr="00A03A5A">
        <w:rPr>
          <w:rFonts w:cstheme="minorHAnsi"/>
          <w:color w:val="000000"/>
        </w:rPr>
        <w:t xml:space="preserve"> podrá hacer uso del crédito, en el marco del art. 32° de la Le</w:t>
      </w:r>
      <w:r>
        <w:rPr>
          <w:rFonts w:cstheme="minorHAnsi"/>
          <w:color w:val="000000"/>
        </w:rPr>
        <w:t>y de Administración Financiera N</w:t>
      </w:r>
      <w:r w:rsidRPr="00A03A5A">
        <w:rPr>
          <w:rFonts w:cstheme="minorHAnsi"/>
          <w:color w:val="000000"/>
        </w:rPr>
        <w:t xml:space="preserve">° 8706, hasta el equivalente al 10 % del aprobado para el ejercicio 2020, </w:t>
      </w:r>
      <w:r>
        <w:rPr>
          <w:rFonts w:cstheme="minorHAnsi"/>
          <w:color w:val="000000"/>
        </w:rPr>
        <w:t>en la Ordenanza Presupuestaria N</w:t>
      </w:r>
      <w:r w:rsidRPr="00A03A5A">
        <w:rPr>
          <w:rFonts w:cstheme="minorHAnsi"/>
          <w:color w:val="000000"/>
        </w:rPr>
        <w:t>° 6992, con el objeto de atender la emergencia declarada por este resolutivo y su preceden</w:t>
      </w:r>
      <w:r>
        <w:rPr>
          <w:rFonts w:cstheme="minorHAnsi"/>
          <w:color w:val="000000"/>
        </w:rPr>
        <w:t xml:space="preserve">te, también expresa que podrá </w:t>
      </w:r>
      <w:r w:rsidRPr="00A03A5A">
        <w:rPr>
          <w:rFonts w:cstheme="minorHAnsi"/>
          <w:color w:val="000000"/>
        </w:rPr>
        <w:t>Suspender, por un plazo de noventa días corridos, prorrogable por otro plazo igual y por acto expreso, debidamente fundado, las licitaciones y concursos en trámite para la celebración de contratos comprendidos por su objeto, en los alcances de las Leyes 8706 y 4416 y sus modificatorias, o regímenes particulares de contratación. Las facultades conferidas en el presente inciso incluyen expresamente, además, los procedimientos que se encuentren en trámite, a la fecha de vigencia del presente decreto, además de  Reorganizar, optimizar o modificar las condiciones originales de contrataciones vigentes, a los fines de atender la emergencia declarada por este resolutivo. Se faculta a los Secretarios y Secretarias de este Departamento Ejecutivo a disponer las medidas que resulten conducentes a tal efecto, que también las contrataciones que se realicen en el marco de la emergencia se encuadran en el supuesto previsto en el ar</w:t>
      </w:r>
      <w:r w:rsidR="006124D7">
        <w:rPr>
          <w:rFonts w:cstheme="minorHAnsi"/>
          <w:color w:val="000000"/>
        </w:rPr>
        <w:t>tículo 144°, inc. d) de la Ley N</w:t>
      </w:r>
      <w:r w:rsidRPr="00A03A5A">
        <w:rPr>
          <w:rFonts w:cstheme="minorHAnsi"/>
          <w:color w:val="000000"/>
        </w:rPr>
        <w:t>° 8706, siendo suficiente tal declaración a fin de tener por acreditado el supuesto contemplado en dicha norma, se podrá destinar recursos municipales afectados a otros destinos distintos de los aprobados por la Ordenanza de Presupuesto Municipal y modificatorias o complementarias, transformándose en recursos de rentas generales mientras</w:t>
      </w:r>
      <w:r w:rsidR="006124D7">
        <w:rPr>
          <w:rFonts w:cstheme="minorHAnsi"/>
          <w:color w:val="000000"/>
        </w:rPr>
        <w:t xml:space="preserve"> dure la emergencia, podrá el Departamento </w:t>
      </w:r>
      <w:r w:rsidRPr="00A03A5A">
        <w:rPr>
          <w:rFonts w:cstheme="minorHAnsi"/>
          <w:color w:val="000000"/>
        </w:rPr>
        <w:t>E</w:t>
      </w:r>
      <w:r w:rsidR="006124D7">
        <w:rPr>
          <w:rFonts w:cstheme="minorHAnsi"/>
          <w:color w:val="000000"/>
        </w:rPr>
        <w:t>jecutivo</w:t>
      </w:r>
      <w:r w:rsidRPr="00A03A5A">
        <w:rPr>
          <w:rFonts w:cstheme="minorHAnsi"/>
          <w:color w:val="000000"/>
        </w:rPr>
        <w:t xml:space="preserve">  Reasignar partidas presupuestarias de erogaciones de bienes de capital, y bienes corrientes, </w:t>
      </w:r>
      <w:bookmarkStart w:id="0" w:name="_GoBack1"/>
      <w:bookmarkEnd w:id="0"/>
      <w:r w:rsidRPr="00A03A5A">
        <w:rPr>
          <w:rFonts w:cstheme="minorHAnsi"/>
          <w:color w:val="000000"/>
        </w:rPr>
        <w:t xml:space="preserve">ya sean entre sí, o dentro de cada una de ellas, sin limitación alguna y  realizar los gastos necesarios para la adquisición, instalación y funcionamiento de hospitales de campaña o estructuras sanitarias similares a fin de atender la demanda y necesidades del Ministerio de Salud de la Provincia de Mendoza, en el marco de la Emergencia Sanitaria declarada. </w:t>
      </w:r>
    </w:p>
    <w:p w14:paraId="682A2BE3" w14:textId="77777777" w:rsidR="006124D7" w:rsidRDefault="006124D7" w:rsidP="006124D7">
      <w:pPr>
        <w:widowControl w:val="0"/>
        <w:spacing w:before="33"/>
        <w:ind w:right="-523"/>
        <w:jc w:val="both"/>
        <w:rPr>
          <w:rFonts w:cstheme="minorHAnsi"/>
          <w:color w:val="000000"/>
        </w:rPr>
      </w:pPr>
    </w:p>
    <w:p w14:paraId="34E28253" w14:textId="77777777" w:rsidR="006124D7" w:rsidRDefault="006124D7" w:rsidP="006124D7">
      <w:pPr>
        <w:widowControl w:val="0"/>
        <w:spacing w:before="33"/>
        <w:ind w:right="-523"/>
        <w:jc w:val="both"/>
        <w:rPr>
          <w:rFonts w:cstheme="minorHAnsi"/>
          <w:color w:val="000000"/>
        </w:rPr>
      </w:pPr>
    </w:p>
    <w:p w14:paraId="70AE8257" w14:textId="77777777" w:rsidR="006124D7" w:rsidRDefault="006124D7" w:rsidP="006124D7">
      <w:pPr>
        <w:widowControl w:val="0"/>
        <w:spacing w:after="0"/>
        <w:ind w:right="-523"/>
        <w:jc w:val="right"/>
        <w:rPr>
          <w:rFonts w:cstheme="minorHAnsi"/>
          <w:color w:val="000000"/>
        </w:rPr>
      </w:pPr>
    </w:p>
    <w:p w14:paraId="71CB3BCA" w14:textId="77777777" w:rsidR="006124D7" w:rsidRDefault="006124D7" w:rsidP="006124D7">
      <w:pPr>
        <w:widowControl w:val="0"/>
        <w:spacing w:after="0"/>
        <w:ind w:right="-523"/>
        <w:jc w:val="right"/>
        <w:rPr>
          <w:rFonts w:cstheme="minorHAnsi"/>
          <w:color w:val="000000"/>
        </w:rPr>
      </w:pPr>
      <w:r>
        <w:rPr>
          <w:rFonts w:cstheme="minorHAnsi"/>
          <w:color w:val="000000"/>
        </w:rPr>
        <w:t xml:space="preserve">ORDENANZA N° </w:t>
      </w:r>
      <w:r w:rsidR="00AF7C0A">
        <w:rPr>
          <w:rFonts w:cstheme="minorHAnsi"/>
          <w:color w:val="000000"/>
        </w:rPr>
        <w:t>7000</w:t>
      </w:r>
      <w:r>
        <w:rPr>
          <w:rFonts w:cstheme="minorHAnsi"/>
          <w:color w:val="000000"/>
        </w:rPr>
        <w:t>/2020</w:t>
      </w:r>
    </w:p>
    <w:p w14:paraId="1CC19BB6" w14:textId="77777777" w:rsidR="006124D7" w:rsidRPr="00A03A5A" w:rsidRDefault="006124D7" w:rsidP="006124D7">
      <w:pPr>
        <w:widowControl w:val="0"/>
        <w:spacing w:before="33"/>
        <w:ind w:right="-523"/>
        <w:jc w:val="right"/>
        <w:rPr>
          <w:rFonts w:cstheme="minorHAnsi"/>
        </w:rPr>
      </w:pPr>
      <w:r>
        <w:rPr>
          <w:rFonts w:cstheme="minorHAnsi"/>
          <w:color w:val="000000"/>
        </w:rPr>
        <w:t>HOJA N° 2</w:t>
      </w:r>
    </w:p>
    <w:p w14:paraId="4A7F5B2D" w14:textId="77777777" w:rsidR="00A03A5A" w:rsidRPr="00A03A5A" w:rsidRDefault="00A03A5A" w:rsidP="00A03A5A">
      <w:pPr>
        <w:widowControl w:val="0"/>
        <w:spacing w:before="33"/>
        <w:ind w:left="230" w:right="-523"/>
        <w:jc w:val="both"/>
        <w:rPr>
          <w:rFonts w:cstheme="minorHAnsi"/>
        </w:rPr>
      </w:pPr>
    </w:p>
    <w:p w14:paraId="12D9A0D2" w14:textId="77777777" w:rsidR="00A03A5A" w:rsidRPr="00A03A5A" w:rsidRDefault="00A03A5A" w:rsidP="00A03A5A">
      <w:pPr>
        <w:widowControl w:val="0"/>
        <w:spacing w:before="38"/>
        <w:ind w:left="230" w:right="-523"/>
        <w:jc w:val="both"/>
        <w:rPr>
          <w:rFonts w:cstheme="minorHAnsi"/>
        </w:rPr>
      </w:pPr>
      <w:r w:rsidRPr="00A03A5A">
        <w:rPr>
          <w:rFonts w:cstheme="minorHAnsi"/>
          <w:color w:val="000000"/>
        </w:rPr>
        <w:t>Que, el fenómeno mundial de la pandemia tiene la característica de un marcado dinamismo, lo cual obliga a la adopción de una gran cantidad de medidas, para atender l</w:t>
      </w:r>
      <w:r w:rsidR="006124D7">
        <w:rPr>
          <w:rFonts w:cstheme="minorHAnsi"/>
          <w:color w:val="000000"/>
        </w:rPr>
        <w:t>a crisis en todos sus aspectos.</w:t>
      </w:r>
    </w:p>
    <w:p w14:paraId="41FB591A" w14:textId="77777777" w:rsidR="00A03A5A" w:rsidRPr="00A03A5A" w:rsidRDefault="00A03A5A" w:rsidP="00A03A5A">
      <w:pPr>
        <w:widowControl w:val="0"/>
        <w:spacing w:before="307"/>
        <w:ind w:left="230" w:right="-518"/>
        <w:jc w:val="both"/>
        <w:rPr>
          <w:rFonts w:cstheme="minorHAnsi"/>
        </w:rPr>
      </w:pPr>
      <w:r w:rsidRPr="00A03A5A">
        <w:rPr>
          <w:rFonts w:cstheme="minorHAnsi"/>
          <w:color w:val="000000"/>
        </w:rPr>
        <w:t>Que, ello hace que a la Emergencia sanitaria y social declarada se agreguen aspectos financieros, administrativos y económicos, atento a la repercusión que la Pandemia ha tenido y tendrá en el funcionamiento de los Estados, Naciona</w:t>
      </w:r>
      <w:r w:rsidR="006124D7">
        <w:rPr>
          <w:rFonts w:cstheme="minorHAnsi"/>
          <w:color w:val="000000"/>
        </w:rPr>
        <w:t>les, Provinciales y Municipales.</w:t>
      </w:r>
      <w:r w:rsidRPr="00A03A5A">
        <w:rPr>
          <w:rFonts w:cstheme="minorHAnsi"/>
          <w:color w:val="000000"/>
        </w:rPr>
        <w:t xml:space="preserve"> </w:t>
      </w:r>
    </w:p>
    <w:p w14:paraId="629618DA" w14:textId="77777777" w:rsidR="00A03A5A" w:rsidRPr="00A03A5A" w:rsidRDefault="00A03A5A" w:rsidP="00A03A5A">
      <w:pPr>
        <w:widowControl w:val="0"/>
        <w:spacing w:before="33"/>
        <w:ind w:left="230" w:right="-523"/>
        <w:jc w:val="both"/>
        <w:rPr>
          <w:rFonts w:cstheme="minorHAnsi"/>
        </w:rPr>
      </w:pPr>
      <w:r w:rsidRPr="00A03A5A">
        <w:rPr>
          <w:rFonts w:cstheme="minorHAnsi"/>
          <w:color w:val="000000"/>
        </w:rPr>
        <w:t xml:space="preserve">Que, en la situación actual, el cumplimiento de las disposiciones tomadas en todos los ámbitos de gobierno, han resentido el funcionamiento de varias áreas administrativas, circunstancia que conlleva a la imposibilidad de cumplir en tiempo y forma ciertos plazos establecidos por la normativa vigente, puntualmente aquellos que rigen lo atinente a las Contrataciones del </w:t>
      </w:r>
      <w:r w:rsidR="006124D7">
        <w:rPr>
          <w:rFonts w:cstheme="minorHAnsi"/>
          <w:color w:val="000000"/>
        </w:rPr>
        <w:t>Estado.</w:t>
      </w:r>
      <w:r w:rsidRPr="00A03A5A">
        <w:rPr>
          <w:rFonts w:cstheme="minorHAnsi"/>
          <w:color w:val="000000"/>
        </w:rPr>
        <w:t xml:space="preserve"> </w:t>
      </w:r>
    </w:p>
    <w:p w14:paraId="33445E4E" w14:textId="77777777" w:rsidR="00A03A5A" w:rsidRPr="00A03A5A" w:rsidRDefault="00A03A5A" w:rsidP="00A03A5A">
      <w:pPr>
        <w:widowControl w:val="0"/>
        <w:spacing w:before="312"/>
        <w:ind w:left="230" w:right="-523"/>
        <w:jc w:val="both"/>
        <w:rPr>
          <w:rFonts w:cstheme="minorHAnsi"/>
        </w:rPr>
      </w:pPr>
      <w:r w:rsidRPr="00A03A5A">
        <w:rPr>
          <w:rFonts w:cstheme="minorHAnsi"/>
          <w:color w:val="000000"/>
        </w:rPr>
        <w:t>Que, en uso de las facultades de tomar aquellas decisiones que le son propias, y en el convencimiento de que las mismas resultan idóneas para atravesar este estado de emergencia, resulta pertinente ampliar el estado de emergencia oportunamente declarado y dictar la normativa que resulta necesaria, dentro del marco legal vigente, a fin de asegurar el cumplimiento de los fines del Estado, dentro del ma</w:t>
      </w:r>
      <w:r w:rsidR="006124D7">
        <w:rPr>
          <w:rFonts w:cstheme="minorHAnsi"/>
          <w:color w:val="000000"/>
        </w:rPr>
        <w:t>rco de su competencia municipal.</w:t>
      </w:r>
      <w:r w:rsidRPr="00A03A5A">
        <w:rPr>
          <w:rFonts w:cstheme="minorHAnsi"/>
          <w:color w:val="000000"/>
        </w:rPr>
        <w:t xml:space="preserve"> </w:t>
      </w:r>
    </w:p>
    <w:p w14:paraId="60E29A85" w14:textId="77777777" w:rsidR="00A03A5A" w:rsidRPr="00A03A5A" w:rsidRDefault="00A03A5A" w:rsidP="00A03A5A">
      <w:pPr>
        <w:widowControl w:val="0"/>
        <w:spacing w:before="38"/>
        <w:ind w:left="230" w:right="-527"/>
        <w:jc w:val="both"/>
        <w:rPr>
          <w:rFonts w:cstheme="minorHAnsi"/>
        </w:rPr>
      </w:pPr>
      <w:r w:rsidRPr="00A03A5A">
        <w:rPr>
          <w:rFonts w:cstheme="minorHAnsi"/>
          <w:color w:val="000000"/>
        </w:rPr>
        <w:t>Que, la Le</w:t>
      </w:r>
      <w:r w:rsidR="006124D7">
        <w:rPr>
          <w:rFonts w:cstheme="minorHAnsi"/>
          <w:color w:val="000000"/>
        </w:rPr>
        <w:t>y Orgánica de Municipalidades N°</w:t>
      </w:r>
      <w:r w:rsidRPr="00A03A5A">
        <w:rPr>
          <w:rFonts w:cstheme="minorHAnsi"/>
          <w:color w:val="000000"/>
        </w:rPr>
        <w:t xml:space="preserve"> 1079, en su artículo 1</w:t>
      </w:r>
      <w:r w:rsidR="006124D7">
        <w:rPr>
          <w:rFonts w:cstheme="minorHAnsi"/>
          <w:color w:val="000000"/>
        </w:rPr>
        <w:t>05°</w:t>
      </w:r>
      <w:r w:rsidRPr="00A03A5A">
        <w:rPr>
          <w:rFonts w:cstheme="minorHAnsi"/>
          <w:color w:val="000000"/>
        </w:rPr>
        <w:t>, inc. 25, faculta al Jefe del Departamento Ejecutivo a adoptar todas las medidas relacionadas con las epidemias, ya sea para disminuir sus estragos, remover las causas que las produzcan o las mantengan, así como todas aquellas que contribuyan a asegurar la salud</w:t>
      </w:r>
      <w:r w:rsidR="006124D7">
        <w:rPr>
          <w:rFonts w:cstheme="minorHAnsi"/>
          <w:color w:val="000000"/>
        </w:rPr>
        <w:t xml:space="preserve"> y el bienestar de la población.</w:t>
      </w:r>
      <w:r w:rsidRPr="00A03A5A">
        <w:rPr>
          <w:rFonts w:cstheme="minorHAnsi"/>
          <w:color w:val="000000"/>
        </w:rPr>
        <w:t xml:space="preserve"> </w:t>
      </w:r>
    </w:p>
    <w:p w14:paraId="704EC564" w14:textId="77777777" w:rsidR="00A03A5A" w:rsidRDefault="00A03A5A" w:rsidP="00A03A5A">
      <w:pPr>
        <w:widowControl w:val="0"/>
        <w:spacing w:before="38"/>
        <w:ind w:left="230" w:right="-527"/>
        <w:jc w:val="both"/>
        <w:rPr>
          <w:rFonts w:cstheme="minorHAnsi"/>
          <w:color w:val="000000"/>
        </w:rPr>
      </w:pPr>
      <w:r w:rsidRPr="00A03A5A">
        <w:rPr>
          <w:rFonts w:cstheme="minorHAnsi"/>
          <w:color w:val="000000"/>
        </w:rPr>
        <w:t>Que, la gravedad y excepcionalidad de la situación, exige tomar decisiones inmediatas, con el objeto de prevenir situaciones que pongan en riesgo la integridad física de la población, sin perjuicio de que las mismas sean puestas en conocimiento del Honorable Concejo D</w:t>
      </w:r>
      <w:r w:rsidR="00B15217">
        <w:rPr>
          <w:rFonts w:cstheme="minorHAnsi"/>
          <w:color w:val="000000"/>
        </w:rPr>
        <w:t>eliberante, para su aprobación.</w:t>
      </w:r>
    </w:p>
    <w:p w14:paraId="18F78ECF" w14:textId="77777777" w:rsidR="00A03A5A" w:rsidRDefault="00A03A5A" w:rsidP="00A03A5A">
      <w:pPr>
        <w:widowControl w:val="0"/>
        <w:spacing w:before="38"/>
        <w:ind w:left="230" w:right="-527"/>
        <w:jc w:val="both"/>
        <w:rPr>
          <w:rFonts w:cstheme="minorHAnsi"/>
          <w:color w:val="000000"/>
        </w:rPr>
      </w:pPr>
      <w:r w:rsidRPr="00A03A5A">
        <w:rPr>
          <w:rFonts w:cstheme="minorHAnsi"/>
          <w:color w:val="000000"/>
        </w:rPr>
        <w:t>Que el Decreto 722/20 se emitió ad-</w:t>
      </w:r>
      <w:proofErr w:type="spellStart"/>
      <w:r w:rsidRPr="00A03A5A">
        <w:rPr>
          <w:rFonts w:cstheme="minorHAnsi"/>
          <w:color w:val="000000"/>
        </w:rPr>
        <w:t>referendum</w:t>
      </w:r>
      <w:proofErr w:type="spellEnd"/>
      <w:r w:rsidRPr="00A03A5A">
        <w:rPr>
          <w:rFonts w:cstheme="minorHAnsi"/>
          <w:color w:val="000000"/>
        </w:rPr>
        <w:t xml:space="preserve"> de este Cuerpo, tal como lo expresa el art</w:t>
      </w:r>
      <w:r w:rsidR="00B15217">
        <w:rPr>
          <w:rFonts w:cstheme="minorHAnsi"/>
          <w:color w:val="000000"/>
        </w:rPr>
        <w:t>ículo 3 del mencionado Decreto.</w:t>
      </w:r>
    </w:p>
    <w:p w14:paraId="6C2E49E1" w14:textId="77777777" w:rsidR="00A03A5A" w:rsidRPr="00B15217" w:rsidRDefault="00A03A5A" w:rsidP="00A03A5A">
      <w:pPr>
        <w:widowControl w:val="0"/>
        <w:spacing w:before="312"/>
        <w:ind w:left="230"/>
        <w:rPr>
          <w:rFonts w:cstheme="minorHAnsi"/>
          <w:u w:val="single"/>
        </w:rPr>
      </w:pPr>
      <w:r w:rsidRPr="00B15217">
        <w:rPr>
          <w:rFonts w:cstheme="minorHAnsi"/>
          <w:b/>
          <w:bCs/>
          <w:color w:val="000000"/>
          <w:u w:val="single"/>
        </w:rPr>
        <w:t xml:space="preserve">POR ELLO: </w:t>
      </w:r>
    </w:p>
    <w:p w14:paraId="46D51CCC" w14:textId="77777777" w:rsidR="00A03A5A" w:rsidRDefault="00B15217" w:rsidP="00B15217">
      <w:pPr>
        <w:widowControl w:val="0"/>
        <w:spacing w:before="312"/>
        <w:ind w:left="230" w:right="-527"/>
        <w:jc w:val="center"/>
        <w:rPr>
          <w:rFonts w:cstheme="minorHAnsi"/>
          <w:b/>
          <w:bCs/>
          <w:color w:val="000000"/>
        </w:rPr>
      </w:pPr>
      <w:r>
        <w:rPr>
          <w:rFonts w:cstheme="minorHAnsi"/>
          <w:b/>
          <w:bCs/>
          <w:color w:val="000000"/>
        </w:rPr>
        <w:t>EL HONORABLE CONCEJO DELIBERANTE DE GODOY CRUZ:</w:t>
      </w:r>
    </w:p>
    <w:p w14:paraId="78BE92DA" w14:textId="77777777" w:rsidR="00B15217" w:rsidRPr="00B15217" w:rsidRDefault="00B15217" w:rsidP="00B15217">
      <w:pPr>
        <w:widowControl w:val="0"/>
        <w:spacing w:before="312"/>
        <w:ind w:left="230" w:right="-527"/>
        <w:jc w:val="center"/>
        <w:rPr>
          <w:rFonts w:cstheme="minorHAnsi"/>
          <w:u w:val="single"/>
        </w:rPr>
      </w:pPr>
      <w:r w:rsidRPr="00B15217">
        <w:rPr>
          <w:rFonts w:cstheme="minorHAnsi"/>
          <w:b/>
          <w:bCs/>
          <w:color w:val="000000"/>
          <w:u w:val="single"/>
        </w:rPr>
        <w:t>ORDENA</w:t>
      </w:r>
    </w:p>
    <w:p w14:paraId="42149FBE" w14:textId="77777777" w:rsidR="00A03A5A" w:rsidRDefault="00A03A5A" w:rsidP="00A03A5A">
      <w:pPr>
        <w:widowControl w:val="0"/>
        <w:spacing w:before="312"/>
        <w:ind w:left="230" w:right="-527"/>
        <w:jc w:val="both"/>
        <w:rPr>
          <w:rFonts w:cstheme="minorHAnsi"/>
          <w:color w:val="000000"/>
        </w:rPr>
      </w:pPr>
      <w:r w:rsidRPr="00B15217">
        <w:rPr>
          <w:rFonts w:cstheme="minorHAnsi"/>
          <w:b/>
          <w:color w:val="000000"/>
          <w:u w:val="single"/>
        </w:rPr>
        <w:t>ARTICULO 1:</w:t>
      </w:r>
      <w:r w:rsidRPr="00A03A5A">
        <w:rPr>
          <w:rFonts w:cstheme="minorHAnsi"/>
          <w:color w:val="000000"/>
        </w:rPr>
        <w:t xml:space="preserve"> </w:t>
      </w:r>
      <w:proofErr w:type="spellStart"/>
      <w:r w:rsidRPr="00A03A5A">
        <w:rPr>
          <w:rFonts w:cstheme="minorHAnsi"/>
          <w:color w:val="000000"/>
        </w:rPr>
        <w:t>Refréndase</w:t>
      </w:r>
      <w:proofErr w:type="spellEnd"/>
      <w:r w:rsidRPr="00A03A5A">
        <w:rPr>
          <w:rFonts w:cstheme="minorHAnsi"/>
          <w:color w:val="000000"/>
        </w:rPr>
        <w:t xml:space="preserve"> en todos su términos el Decreto de Intendencia Municipal N° 722/2020, por e</w:t>
      </w:r>
      <w:r w:rsidR="00B15217">
        <w:rPr>
          <w:rFonts w:cstheme="minorHAnsi"/>
          <w:color w:val="000000"/>
        </w:rPr>
        <w:t>l que se AMPLIA LA EMERGENCIA PÚ</w:t>
      </w:r>
      <w:r w:rsidRPr="00A03A5A">
        <w:rPr>
          <w:rFonts w:cstheme="minorHAnsi"/>
          <w:color w:val="000000"/>
        </w:rPr>
        <w:t>BLICA DECLARADA P</w:t>
      </w:r>
      <w:r w:rsidR="00B15217">
        <w:rPr>
          <w:rFonts w:cstheme="minorHAnsi"/>
          <w:color w:val="000000"/>
        </w:rPr>
        <w:t>OR EL DECRETO N</w:t>
      </w:r>
      <w:r w:rsidRPr="00A03A5A">
        <w:rPr>
          <w:rFonts w:cstheme="minorHAnsi"/>
          <w:color w:val="000000"/>
        </w:rPr>
        <w:t xml:space="preserve">° 518, DE FECHA 13 DE MARZO DE 2020, A LAS MATERIAS SOCIAL, ADMINISTRATIVA, ECONOMICA Y FINANCIERA, por el plazo de un año, la que podrá ser prorrogada en caso de persistir la situación epidemiológica. </w:t>
      </w:r>
    </w:p>
    <w:p w14:paraId="2C412141" w14:textId="77777777" w:rsidR="00B15217" w:rsidRPr="00A03A5A" w:rsidRDefault="00B15217" w:rsidP="00A03A5A">
      <w:pPr>
        <w:widowControl w:val="0"/>
        <w:spacing w:before="312"/>
        <w:ind w:left="230" w:right="-527"/>
        <w:jc w:val="both"/>
        <w:rPr>
          <w:rFonts w:cstheme="minorHAnsi"/>
        </w:rPr>
      </w:pPr>
    </w:p>
    <w:p w14:paraId="59A57D4C" w14:textId="77777777" w:rsidR="00B15217" w:rsidRDefault="00B15217" w:rsidP="00B15217">
      <w:pPr>
        <w:widowControl w:val="0"/>
        <w:spacing w:after="0"/>
        <w:ind w:right="-523"/>
        <w:jc w:val="right"/>
        <w:rPr>
          <w:rFonts w:cstheme="minorHAnsi"/>
          <w:color w:val="000000"/>
        </w:rPr>
      </w:pPr>
      <w:r>
        <w:rPr>
          <w:rFonts w:cstheme="minorHAnsi"/>
          <w:color w:val="000000"/>
        </w:rPr>
        <w:t xml:space="preserve">ORDENANZA N° </w:t>
      </w:r>
      <w:r w:rsidR="00AF7C0A">
        <w:rPr>
          <w:rFonts w:cstheme="minorHAnsi"/>
          <w:color w:val="000000"/>
        </w:rPr>
        <w:t xml:space="preserve"> 7000</w:t>
      </w:r>
      <w:r>
        <w:rPr>
          <w:rFonts w:cstheme="minorHAnsi"/>
          <w:color w:val="000000"/>
        </w:rPr>
        <w:t>/2020</w:t>
      </w:r>
    </w:p>
    <w:p w14:paraId="3CC4BFC6" w14:textId="77777777" w:rsidR="00B15217" w:rsidRPr="00A03A5A" w:rsidRDefault="00B15217" w:rsidP="00B15217">
      <w:pPr>
        <w:widowControl w:val="0"/>
        <w:spacing w:before="33"/>
        <w:ind w:right="-523"/>
        <w:jc w:val="right"/>
        <w:rPr>
          <w:rFonts w:cstheme="minorHAnsi"/>
        </w:rPr>
      </w:pPr>
      <w:r>
        <w:rPr>
          <w:rFonts w:cstheme="minorHAnsi"/>
          <w:color w:val="000000"/>
        </w:rPr>
        <w:t>HOJA N° 3</w:t>
      </w:r>
    </w:p>
    <w:p w14:paraId="62FDEFBC" w14:textId="77777777" w:rsidR="00D43CC5" w:rsidRPr="00A03A5A" w:rsidRDefault="00D43CC5" w:rsidP="00D43CC5">
      <w:pPr>
        <w:autoSpaceDE w:val="0"/>
        <w:autoSpaceDN w:val="0"/>
        <w:adjustRightInd w:val="0"/>
        <w:spacing w:after="0" w:line="240" w:lineRule="auto"/>
        <w:jc w:val="both"/>
        <w:rPr>
          <w:rFonts w:eastAsia="Calibri" w:cstheme="minorHAnsi"/>
        </w:rPr>
      </w:pPr>
    </w:p>
    <w:p w14:paraId="42E2F336" w14:textId="77777777" w:rsidR="00F50537" w:rsidRPr="00A03A5A" w:rsidRDefault="00D71911" w:rsidP="00D43CC5">
      <w:pPr>
        <w:autoSpaceDE w:val="0"/>
        <w:autoSpaceDN w:val="0"/>
        <w:adjustRightInd w:val="0"/>
        <w:spacing w:after="0" w:line="240" w:lineRule="auto"/>
        <w:jc w:val="both"/>
        <w:rPr>
          <w:rFonts w:eastAsia="Calibri" w:cstheme="minorHAnsi"/>
        </w:rPr>
      </w:pPr>
      <w:r w:rsidRPr="00A03A5A">
        <w:rPr>
          <w:rFonts w:eastAsia="Calibri" w:cstheme="minorHAnsi"/>
          <w:b/>
          <w:bCs/>
          <w:u w:val="single"/>
        </w:rPr>
        <w:t>ARTÍCULO 3</w:t>
      </w:r>
      <w:r w:rsidR="00D43CC5" w:rsidRPr="00A03A5A">
        <w:rPr>
          <w:rFonts w:eastAsia="Calibri" w:cstheme="minorHAnsi"/>
          <w:b/>
          <w:bCs/>
          <w:u w:val="single"/>
        </w:rPr>
        <w:t>:</w:t>
      </w:r>
      <w:r w:rsidR="00D43CC5" w:rsidRPr="00A03A5A">
        <w:rPr>
          <w:rFonts w:eastAsia="Calibri" w:cstheme="minorHAnsi"/>
        </w:rPr>
        <w:t xml:space="preserve"> Comuníquese al Departamento Ejecutivo, </w:t>
      </w:r>
      <w:proofErr w:type="spellStart"/>
      <w:r w:rsidR="00D43CC5" w:rsidRPr="00A03A5A">
        <w:rPr>
          <w:rFonts w:eastAsia="Calibri" w:cstheme="minorHAnsi"/>
        </w:rPr>
        <w:t>dése</w:t>
      </w:r>
      <w:proofErr w:type="spellEnd"/>
      <w:r w:rsidR="00D43CC5" w:rsidRPr="00A03A5A">
        <w:rPr>
          <w:rFonts w:eastAsia="Calibri" w:cstheme="minorHAnsi"/>
        </w:rPr>
        <w:t xml:space="preserve"> al registro municipal respectivo, publíquese y cumplido archívese.</w:t>
      </w:r>
    </w:p>
    <w:p w14:paraId="17993862" w14:textId="77777777" w:rsidR="00603E87" w:rsidRPr="00A03A5A" w:rsidRDefault="00603E87" w:rsidP="00D43CC5">
      <w:pPr>
        <w:autoSpaceDE w:val="0"/>
        <w:autoSpaceDN w:val="0"/>
        <w:adjustRightInd w:val="0"/>
        <w:spacing w:after="0" w:line="240" w:lineRule="auto"/>
        <w:jc w:val="both"/>
        <w:rPr>
          <w:rFonts w:eastAsia="Calibri" w:cstheme="minorHAnsi"/>
        </w:rPr>
      </w:pPr>
    </w:p>
    <w:p w14:paraId="6C14D24D" w14:textId="77777777" w:rsidR="00603E87" w:rsidRPr="00A03A5A" w:rsidRDefault="00603E87" w:rsidP="00D43CC5">
      <w:pPr>
        <w:autoSpaceDE w:val="0"/>
        <w:autoSpaceDN w:val="0"/>
        <w:adjustRightInd w:val="0"/>
        <w:spacing w:after="0" w:line="240" w:lineRule="auto"/>
        <w:jc w:val="both"/>
        <w:rPr>
          <w:rFonts w:eastAsia="Calibri" w:cstheme="minorHAnsi"/>
        </w:rPr>
      </w:pPr>
      <w:r w:rsidRPr="00A03A5A">
        <w:rPr>
          <w:rFonts w:eastAsia="Calibri" w:cstheme="minorHAnsi"/>
        </w:rPr>
        <w:t>p.m.</w:t>
      </w:r>
    </w:p>
    <w:p w14:paraId="75D4D7D8" w14:textId="77777777" w:rsidR="00F50537" w:rsidRPr="00A03A5A" w:rsidRDefault="00F50537" w:rsidP="00D43CC5">
      <w:pPr>
        <w:autoSpaceDE w:val="0"/>
        <w:autoSpaceDN w:val="0"/>
        <w:adjustRightInd w:val="0"/>
        <w:spacing w:after="0" w:line="240" w:lineRule="auto"/>
        <w:jc w:val="both"/>
        <w:rPr>
          <w:rFonts w:eastAsia="Calibri" w:cstheme="minorHAnsi"/>
        </w:rPr>
      </w:pPr>
    </w:p>
    <w:p w14:paraId="01696DB0" w14:textId="77777777" w:rsidR="00D43CC5" w:rsidRPr="00A03A5A" w:rsidRDefault="00D71911" w:rsidP="00D43CC5">
      <w:pPr>
        <w:autoSpaceDE w:val="0"/>
        <w:autoSpaceDN w:val="0"/>
        <w:adjustRightInd w:val="0"/>
        <w:spacing w:after="0" w:line="240" w:lineRule="auto"/>
        <w:jc w:val="both"/>
        <w:rPr>
          <w:rFonts w:eastAsia="Calibri" w:cstheme="minorHAnsi"/>
          <w:b/>
          <w:bCs/>
        </w:rPr>
      </w:pPr>
      <w:r w:rsidRPr="00A03A5A">
        <w:rPr>
          <w:rFonts w:eastAsia="Calibri" w:cstheme="minorHAnsi"/>
          <w:b/>
          <w:bCs/>
        </w:rPr>
        <w:t xml:space="preserve">DADA EN SALA DE SESIONES, EN CONTINUIDAD DE SESION ESPECIAL DEL DIA DIECIOCHO  DE MARZO, A LOS  </w:t>
      </w:r>
      <w:r w:rsidR="00B15217">
        <w:rPr>
          <w:rFonts w:eastAsia="Calibri" w:cstheme="minorHAnsi"/>
          <w:b/>
          <w:bCs/>
        </w:rPr>
        <w:t xml:space="preserve">SEIS </w:t>
      </w:r>
      <w:r w:rsidRPr="00A03A5A">
        <w:rPr>
          <w:rFonts w:eastAsia="Calibri" w:cstheme="minorHAnsi"/>
          <w:b/>
          <w:bCs/>
        </w:rPr>
        <w:t xml:space="preserve"> DIAS DEL MES DE </w:t>
      </w:r>
      <w:r w:rsidR="00B15217">
        <w:rPr>
          <w:rFonts w:eastAsia="Calibri" w:cstheme="minorHAnsi"/>
          <w:b/>
          <w:bCs/>
        </w:rPr>
        <w:t>ABRIL</w:t>
      </w:r>
      <w:r w:rsidRPr="00A03A5A">
        <w:rPr>
          <w:rFonts w:eastAsia="Calibri" w:cstheme="minorHAnsi"/>
          <w:b/>
          <w:bCs/>
        </w:rPr>
        <w:t xml:space="preserve"> DEL A</w:t>
      </w:r>
      <w:r w:rsidR="00D43CC5" w:rsidRPr="00A03A5A">
        <w:rPr>
          <w:rFonts w:eastAsia="Calibri" w:cstheme="minorHAnsi"/>
          <w:b/>
          <w:bCs/>
        </w:rPr>
        <w:t xml:space="preserve">ÑO DOS MIL </w:t>
      </w:r>
      <w:r w:rsidR="00F27371" w:rsidRPr="00A03A5A">
        <w:rPr>
          <w:rFonts w:eastAsia="Calibri" w:cstheme="minorHAnsi"/>
          <w:b/>
          <w:bCs/>
        </w:rPr>
        <w:t xml:space="preserve">VEINTE. </w:t>
      </w:r>
    </w:p>
    <w:p w14:paraId="44A1A1EC" w14:textId="77777777" w:rsidR="00D71911" w:rsidRPr="00A03A5A" w:rsidRDefault="00D71911" w:rsidP="00D43CC5">
      <w:pPr>
        <w:autoSpaceDE w:val="0"/>
        <w:autoSpaceDN w:val="0"/>
        <w:adjustRightInd w:val="0"/>
        <w:spacing w:after="0" w:line="240" w:lineRule="auto"/>
        <w:jc w:val="both"/>
        <w:rPr>
          <w:rFonts w:eastAsia="Calibri" w:cstheme="minorHAnsi"/>
          <w:b/>
          <w:bCs/>
        </w:rPr>
      </w:pPr>
    </w:p>
    <w:p w14:paraId="07CDC24A" w14:textId="77777777" w:rsidR="00D71911" w:rsidRPr="00A03A5A" w:rsidRDefault="00D71911" w:rsidP="00D43CC5">
      <w:pPr>
        <w:autoSpaceDE w:val="0"/>
        <w:autoSpaceDN w:val="0"/>
        <w:adjustRightInd w:val="0"/>
        <w:spacing w:after="0" w:line="240" w:lineRule="auto"/>
        <w:jc w:val="both"/>
        <w:rPr>
          <w:rFonts w:cstheme="minorHAnsi"/>
          <w:b/>
          <w:bCs/>
        </w:rPr>
      </w:pPr>
    </w:p>
    <w:p w14:paraId="7BA350DE" w14:textId="347F2B15" w:rsidR="009027A5" w:rsidRDefault="009027A5">
      <w:pPr>
        <w:rPr>
          <w:rFonts w:cstheme="minorHAnsi"/>
        </w:rPr>
      </w:pPr>
    </w:p>
    <w:p w14:paraId="0DA49149" w14:textId="77777777" w:rsidR="00194771" w:rsidRDefault="00194771">
      <w:pPr>
        <w:rPr>
          <w:rFonts w:cstheme="minorHAnsi"/>
        </w:rPr>
      </w:pPr>
    </w:p>
    <w:p w14:paraId="02032E6C" w14:textId="77777777" w:rsidR="00194771" w:rsidRPr="00A03A5A" w:rsidRDefault="00194771">
      <w:pPr>
        <w:rPr>
          <w:rFonts w:cstheme="minorHAnsi"/>
        </w:rPr>
      </w:pPr>
    </w:p>
    <w:p w14:paraId="4362597F" w14:textId="77777777" w:rsidR="00A94EA8" w:rsidRPr="00A03A5A" w:rsidRDefault="006C4A29" w:rsidP="00B15217">
      <w:pPr>
        <w:suppressAutoHyphens/>
        <w:spacing w:after="0"/>
        <w:jc w:val="both"/>
        <w:rPr>
          <w:rFonts w:eastAsia="Calibri" w:cstheme="minorHAnsi"/>
          <w:lang w:eastAsia="zh-CN"/>
        </w:rPr>
      </w:pPr>
      <w:bookmarkStart w:id="1" w:name="_Hlk48820362"/>
      <w:r w:rsidRPr="00A03A5A">
        <w:rPr>
          <w:rFonts w:eastAsia="Calibri" w:cstheme="minorHAnsi"/>
          <w:b/>
          <w:bCs/>
          <w:lang w:eastAsia="zh-CN"/>
        </w:rPr>
        <w:t xml:space="preserve">           </w:t>
      </w:r>
      <w:r w:rsidR="00A94EA8" w:rsidRPr="00A03A5A">
        <w:rPr>
          <w:rFonts w:eastAsia="Calibri" w:cstheme="minorHAnsi"/>
          <w:b/>
          <w:bCs/>
          <w:lang w:eastAsia="zh-CN"/>
        </w:rPr>
        <w:t xml:space="preserve">      </w:t>
      </w:r>
      <w:r w:rsidR="00A94EA8" w:rsidRPr="00A03A5A">
        <w:rPr>
          <w:rFonts w:eastAsia="Calibri" w:cstheme="minorHAnsi"/>
          <w:b/>
          <w:bCs/>
          <w:color w:val="FF0000"/>
          <w:lang w:eastAsia="zh-CN"/>
        </w:rPr>
        <w:t xml:space="preserve">  </w:t>
      </w:r>
    </w:p>
    <w:p w14:paraId="45DCFB7A" w14:textId="77777777" w:rsidR="00C954CB" w:rsidRDefault="00C954CB" w:rsidP="00C954CB">
      <w:pPr>
        <w:suppressAutoHyphens/>
        <w:spacing w:after="0" w:line="240" w:lineRule="auto"/>
        <w:rPr>
          <w:rFonts w:eastAsia="Calibri" w:cstheme="minorHAnsi"/>
          <w:b/>
          <w:bCs/>
          <w:sz w:val="16"/>
          <w:szCs w:val="16"/>
          <w:lang w:eastAsia="zh-CN"/>
        </w:rPr>
      </w:pPr>
      <w:r>
        <w:rPr>
          <w:rFonts w:eastAsia="Calibri" w:cstheme="minorHAnsi"/>
          <w:b/>
          <w:bCs/>
          <w:lang w:eastAsia="zh-CN"/>
        </w:rPr>
        <w:tab/>
      </w:r>
      <w:r>
        <w:rPr>
          <w:rFonts w:eastAsia="Calibri" w:cstheme="minorHAnsi"/>
          <w:b/>
          <w:bCs/>
          <w:sz w:val="16"/>
          <w:szCs w:val="16"/>
          <w:lang w:eastAsia="zh-CN"/>
        </w:rPr>
        <w:t>Miriam Espinoza</w:t>
      </w:r>
      <w:r>
        <w:rPr>
          <w:rFonts w:eastAsia="Calibri" w:cstheme="minorHAnsi"/>
          <w:b/>
          <w:bCs/>
          <w:sz w:val="16"/>
          <w:szCs w:val="16"/>
          <w:lang w:eastAsia="zh-CN"/>
        </w:rPr>
        <w:tab/>
      </w:r>
      <w:r>
        <w:rPr>
          <w:rFonts w:eastAsia="Calibri" w:cstheme="minorHAnsi"/>
          <w:b/>
          <w:bCs/>
          <w:sz w:val="16"/>
          <w:szCs w:val="16"/>
          <w:lang w:eastAsia="zh-CN"/>
        </w:rPr>
        <w:tab/>
      </w:r>
      <w:r>
        <w:rPr>
          <w:rFonts w:eastAsia="Calibri" w:cstheme="minorHAnsi"/>
          <w:b/>
          <w:bCs/>
          <w:sz w:val="16"/>
          <w:szCs w:val="16"/>
          <w:lang w:eastAsia="zh-CN"/>
        </w:rPr>
        <w:tab/>
      </w:r>
      <w:r>
        <w:rPr>
          <w:rFonts w:eastAsia="Calibri" w:cstheme="minorHAnsi"/>
          <w:b/>
          <w:bCs/>
          <w:sz w:val="16"/>
          <w:szCs w:val="16"/>
          <w:lang w:eastAsia="zh-CN"/>
        </w:rPr>
        <w:tab/>
      </w:r>
      <w:r>
        <w:rPr>
          <w:rFonts w:eastAsia="Calibri" w:cstheme="minorHAnsi"/>
          <w:b/>
          <w:bCs/>
          <w:sz w:val="16"/>
          <w:szCs w:val="16"/>
          <w:lang w:eastAsia="zh-CN"/>
        </w:rPr>
        <w:tab/>
      </w:r>
      <w:r>
        <w:rPr>
          <w:rFonts w:eastAsia="Calibri" w:cstheme="minorHAnsi"/>
          <w:b/>
          <w:bCs/>
          <w:sz w:val="16"/>
          <w:szCs w:val="16"/>
          <w:lang w:eastAsia="zh-CN"/>
        </w:rPr>
        <w:tab/>
        <w:t xml:space="preserve">Lic. Fabricio </w:t>
      </w:r>
      <w:proofErr w:type="spellStart"/>
      <w:r>
        <w:rPr>
          <w:rFonts w:eastAsia="Calibri" w:cstheme="minorHAnsi"/>
          <w:b/>
          <w:bCs/>
          <w:sz w:val="16"/>
          <w:szCs w:val="16"/>
          <w:lang w:eastAsia="zh-CN"/>
        </w:rPr>
        <w:t>Cuaranta</w:t>
      </w:r>
      <w:proofErr w:type="spellEnd"/>
    </w:p>
    <w:p w14:paraId="49A83ECD" w14:textId="77777777" w:rsidR="00C954CB" w:rsidRDefault="00C954CB" w:rsidP="00C954CB">
      <w:pPr>
        <w:suppressAutoHyphens/>
        <w:spacing w:after="0" w:line="240" w:lineRule="auto"/>
        <w:rPr>
          <w:rFonts w:eastAsia="Calibri" w:cstheme="minorHAnsi"/>
          <w:b/>
          <w:bCs/>
          <w:sz w:val="16"/>
          <w:szCs w:val="16"/>
          <w:lang w:eastAsia="zh-CN"/>
        </w:rPr>
      </w:pPr>
      <w:r>
        <w:rPr>
          <w:rFonts w:eastAsia="Calibri" w:cstheme="minorHAnsi"/>
          <w:b/>
          <w:bCs/>
          <w:sz w:val="16"/>
          <w:szCs w:val="16"/>
          <w:lang w:eastAsia="zh-CN"/>
        </w:rPr>
        <w:t xml:space="preserve">            Secretaria Administrativa</w:t>
      </w:r>
      <w:r>
        <w:rPr>
          <w:rFonts w:eastAsia="Calibri" w:cstheme="minorHAnsi"/>
          <w:b/>
          <w:bCs/>
          <w:sz w:val="16"/>
          <w:szCs w:val="16"/>
          <w:lang w:eastAsia="zh-CN"/>
        </w:rPr>
        <w:tab/>
      </w:r>
      <w:r>
        <w:rPr>
          <w:rFonts w:eastAsia="Calibri" w:cstheme="minorHAnsi"/>
          <w:b/>
          <w:bCs/>
          <w:sz w:val="16"/>
          <w:szCs w:val="16"/>
          <w:lang w:eastAsia="zh-CN"/>
        </w:rPr>
        <w:tab/>
      </w:r>
      <w:r>
        <w:rPr>
          <w:rFonts w:eastAsia="Calibri" w:cstheme="minorHAnsi"/>
          <w:b/>
          <w:bCs/>
          <w:sz w:val="16"/>
          <w:szCs w:val="16"/>
          <w:lang w:eastAsia="zh-CN"/>
        </w:rPr>
        <w:tab/>
      </w:r>
      <w:r>
        <w:rPr>
          <w:rFonts w:eastAsia="Calibri" w:cstheme="minorHAnsi"/>
          <w:b/>
          <w:bCs/>
          <w:sz w:val="16"/>
          <w:szCs w:val="16"/>
          <w:lang w:eastAsia="zh-CN"/>
        </w:rPr>
        <w:tab/>
      </w:r>
      <w:r>
        <w:rPr>
          <w:rFonts w:eastAsia="Calibri" w:cstheme="minorHAnsi"/>
          <w:b/>
          <w:bCs/>
          <w:sz w:val="16"/>
          <w:szCs w:val="16"/>
          <w:lang w:eastAsia="zh-CN"/>
        </w:rPr>
        <w:tab/>
      </w:r>
      <w:r>
        <w:rPr>
          <w:rFonts w:eastAsia="Calibri" w:cstheme="minorHAnsi"/>
          <w:b/>
          <w:bCs/>
          <w:sz w:val="16"/>
          <w:szCs w:val="16"/>
          <w:lang w:eastAsia="zh-CN"/>
        </w:rPr>
        <w:tab/>
        <w:t xml:space="preserve">         Presidente</w:t>
      </w:r>
    </w:p>
    <w:p w14:paraId="567E2340" w14:textId="77777777" w:rsidR="00C954CB" w:rsidRDefault="00C954CB" w:rsidP="00C954CB">
      <w:pPr>
        <w:suppressAutoHyphens/>
        <w:spacing w:after="0" w:line="240" w:lineRule="auto"/>
        <w:rPr>
          <w:rFonts w:eastAsia="Calibri" w:cstheme="minorHAnsi"/>
          <w:b/>
          <w:bCs/>
          <w:sz w:val="16"/>
          <w:szCs w:val="16"/>
          <w:lang w:eastAsia="zh-CN"/>
        </w:rPr>
      </w:pPr>
      <w:r>
        <w:rPr>
          <w:rFonts w:eastAsia="Calibri" w:cstheme="minorHAnsi"/>
          <w:b/>
          <w:bCs/>
          <w:sz w:val="16"/>
          <w:szCs w:val="16"/>
          <w:lang w:eastAsia="zh-CN"/>
        </w:rPr>
        <w:t xml:space="preserve">       Honorable Concejo Deliberante</w:t>
      </w:r>
      <w:r>
        <w:rPr>
          <w:rFonts w:eastAsia="Calibri" w:cstheme="minorHAnsi"/>
          <w:b/>
          <w:bCs/>
          <w:sz w:val="16"/>
          <w:szCs w:val="16"/>
          <w:lang w:eastAsia="zh-CN"/>
        </w:rPr>
        <w:tab/>
      </w:r>
      <w:r>
        <w:rPr>
          <w:rFonts w:eastAsia="Calibri" w:cstheme="minorHAnsi"/>
          <w:b/>
          <w:bCs/>
          <w:sz w:val="16"/>
          <w:szCs w:val="16"/>
          <w:lang w:eastAsia="zh-CN"/>
        </w:rPr>
        <w:tab/>
      </w:r>
      <w:r>
        <w:rPr>
          <w:rFonts w:eastAsia="Calibri" w:cstheme="minorHAnsi"/>
          <w:b/>
          <w:bCs/>
          <w:sz w:val="16"/>
          <w:szCs w:val="16"/>
          <w:lang w:eastAsia="zh-CN"/>
        </w:rPr>
        <w:tab/>
      </w:r>
      <w:r>
        <w:rPr>
          <w:rFonts w:eastAsia="Calibri" w:cstheme="minorHAnsi"/>
          <w:b/>
          <w:bCs/>
          <w:sz w:val="16"/>
          <w:szCs w:val="16"/>
          <w:lang w:eastAsia="zh-CN"/>
        </w:rPr>
        <w:tab/>
        <w:t xml:space="preserve">            Honorable Concejo Deliberante</w:t>
      </w:r>
    </w:p>
    <w:p w14:paraId="401B33DA" w14:textId="77777777" w:rsidR="00C954CB" w:rsidRPr="00194771" w:rsidRDefault="00C954CB" w:rsidP="00C954CB">
      <w:pPr>
        <w:suppressAutoHyphens/>
        <w:spacing w:after="0" w:line="240" w:lineRule="auto"/>
        <w:rPr>
          <w:rFonts w:eastAsia="Calibri" w:cstheme="minorHAnsi"/>
          <w:b/>
          <w:bCs/>
          <w:sz w:val="16"/>
          <w:szCs w:val="16"/>
          <w:lang w:eastAsia="zh-CN"/>
        </w:rPr>
      </w:pPr>
      <w:r>
        <w:rPr>
          <w:rFonts w:eastAsia="Calibri" w:cstheme="minorHAnsi"/>
          <w:b/>
          <w:bCs/>
          <w:sz w:val="16"/>
          <w:szCs w:val="16"/>
          <w:lang w:eastAsia="zh-CN"/>
        </w:rPr>
        <w:t xml:space="preserve">         Municipalidad de Godoy Cruz</w:t>
      </w:r>
      <w:r>
        <w:rPr>
          <w:rFonts w:eastAsia="Calibri" w:cstheme="minorHAnsi"/>
          <w:b/>
          <w:bCs/>
          <w:sz w:val="16"/>
          <w:szCs w:val="16"/>
          <w:lang w:eastAsia="zh-CN"/>
        </w:rPr>
        <w:tab/>
      </w:r>
      <w:r>
        <w:rPr>
          <w:rFonts w:eastAsia="Calibri" w:cstheme="minorHAnsi"/>
          <w:b/>
          <w:bCs/>
          <w:sz w:val="16"/>
          <w:szCs w:val="16"/>
          <w:lang w:eastAsia="zh-CN"/>
        </w:rPr>
        <w:tab/>
      </w:r>
      <w:r>
        <w:rPr>
          <w:rFonts w:eastAsia="Calibri" w:cstheme="minorHAnsi"/>
          <w:b/>
          <w:bCs/>
          <w:sz w:val="16"/>
          <w:szCs w:val="16"/>
          <w:lang w:eastAsia="zh-CN"/>
        </w:rPr>
        <w:tab/>
      </w:r>
      <w:r>
        <w:rPr>
          <w:rFonts w:eastAsia="Calibri" w:cstheme="minorHAnsi"/>
          <w:b/>
          <w:bCs/>
          <w:sz w:val="16"/>
          <w:szCs w:val="16"/>
          <w:lang w:eastAsia="zh-CN"/>
        </w:rPr>
        <w:tab/>
        <w:t xml:space="preserve">              Municipalidad de Godoy Cruz</w:t>
      </w:r>
    </w:p>
    <w:bookmarkEnd w:id="1"/>
    <w:p w14:paraId="02AE09E1" w14:textId="6134E909" w:rsidR="00194771" w:rsidRPr="00194771" w:rsidRDefault="00194771" w:rsidP="00C954CB">
      <w:pPr>
        <w:suppressAutoHyphens/>
        <w:spacing w:after="0" w:line="240" w:lineRule="auto"/>
        <w:rPr>
          <w:rFonts w:eastAsia="Calibri" w:cstheme="minorHAnsi"/>
          <w:b/>
          <w:bCs/>
          <w:sz w:val="16"/>
          <w:szCs w:val="16"/>
          <w:lang w:eastAsia="zh-CN"/>
        </w:rPr>
      </w:pPr>
    </w:p>
    <w:sectPr w:rsidR="00194771" w:rsidRPr="00194771" w:rsidSect="005E24B5">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D3E05" w14:textId="77777777" w:rsidR="006124D7" w:rsidRDefault="006124D7" w:rsidP="00454243">
      <w:pPr>
        <w:spacing w:after="0" w:line="240" w:lineRule="auto"/>
      </w:pPr>
      <w:r>
        <w:separator/>
      </w:r>
    </w:p>
  </w:endnote>
  <w:endnote w:type="continuationSeparator" w:id="0">
    <w:p w14:paraId="5DD365EA" w14:textId="77777777" w:rsidR="006124D7" w:rsidRDefault="006124D7"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6E4AC" w14:textId="77777777" w:rsidR="006124D7" w:rsidRDefault="006124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5B78F" w14:textId="77777777" w:rsidR="006124D7" w:rsidRDefault="006124D7">
    <w:pPr>
      <w:pStyle w:val="Piedepgina"/>
    </w:pPr>
    <w:r>
      <w:rPr>
        <w:noProof/>
        <w:lang w:eastAsia="es-AR"/>
      </w:rPr>
      <mc:AlternateContent>
        <mc:Choice Requires="wps">
          <w:drawing>
            <wp:anchor distT="45720" distB="45720" distL="114300" distR="114300" simplePos="0" relativeHeight="251659264" behindDoc="0" locked="0" layoutInCell="1" allowOverlap="1" wp14:anchorId="599C7B93" wp14:editId="633DA0F3">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1C7690EA" w14:textId="77777777" w:rsidR="006124D7" w:rsidRPr="00950DFB" w:rsidRDefault="006124D7"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0BA22067" w14:textId="77777777" w:rsidR="006124D7" w:rsidRPr="00CC124D" w:rsidRDefault="006124D7" w:rsidP="00E812E5">
                          <w:pPr>
                            <w:spacing w:after="0"/>
                            <w:rPr>
                              <w:rFonts w:ascii="Arial" w:hAnsi="Arial" w:cs="Arial"/>
                              <w:b/>
                              <w:color w:val="660066"/>
                              <w:sz w:val="18"/>
                              <w:szCs w:val="18"/>
                            </w:rPr>
                          </w:pPr>
                          <w:r>
                            <w:rPr>
                              <w:rFonts w:ascii="Arial" w:hAnsi="Arial" w:cs="Arial"/>
                              <w:b/>
                              <w:color w:val="660066"/>
                              <w:sz w:val="18"/>
                              <w:szCs w:val="18"/>
                            </w:rPr>
                            <w:t>HCD</w:t>
                          </w:r>
                        </w:p>
                        <w:p w14:paraId="65C1B627" w14:textId="77777777" w:rsidR="006124D7" w:rsidRPr="00CC124D" w:rsidRDefault="006124D7"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99C7B93"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1C7690EA" w14:textId="77777777" w:rsidR="006124D7" w:rsidRPr="00950DFB" w:rsidRDefault="006124D7"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0BA22067" w14:textId="77777777" w:rsidR="006124D7" w:rsidRPr="00CC124D" w:rsidRDefault="006124D7" w:rsidP="00E812E5">
                    <w:pPr>
                      <w:spacing w:after="0"/>
                      <w:rPr>
                        <w:rFonts w:ascii="Arial" w:hAnsi="Arial" w:cs="Arial"/>
                        <w:b/>
                        <w:color w:val="660066"/>
                        <w:sz w:val="18"/>
                        <w:szCs w:val="18"/>
                      </w:rPr>
                    </w:pPr>
                    <w:r>
                      <w:rPr>
                        <w:rFonts w:ascii="Arial" w:hAnsi="Arial" w:cs="Arial"/>
                        <w:b/>
                        <w:color w:val="660066"/>
                        <w:sz w:val="18"/>
                        <w:szCs w:val="18"/>
                      </w:rPr>
                      <w:t>HCD</w:t>
                    </w:r>
                  </w:p>
                  <w:p w14:paraId="65C1B627" w14:textId="77777777" w:rsidR="006124D7" w:rsidRPr="00CC124D" w:rsidRDefault="006124D7"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4E546F5B" wp14:editId="1840D12D">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6EF25242" w14:textId="77777777" w:rsidR="006124D7" w:rsidRPr="00A177F4" w:rsidRDefault="006124D7">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4E546F5B"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6EF25242" w14:textId="77777777" w:rsidR="006124D7" w:rsidRPr="00A177F4" w:rsidRDefault="006124D7">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09A55A08" wp14:editId="277B9E9A">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093F8A14" w14:textId="77777777" w:rsidR="006124D7" w:rsidRPr="00F91F8A" w:rsidRDefault="006124D7"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65A0E0A7" w14:textId="77777777" w:rsidR="006124D7" w:rsidRPr="00F91F8A" w:rsidRDefault="006124D7"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9A55A08"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093F8A14" w14:textId="77777777" w:rsidR="006124D7" w:rsidRPr="00F91F8A" w:rsidRDefault="006124D7"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65A0E0A7" w14:textId="77777777" w:rsidR="006124D7" w:rsidRPr="00F91F8A" w:rsidRDefault="006124D7"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4C804E8A" wp14:editId="7151E0BE">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24327"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6D27C657" wp14:editId="29F0F86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9E7EF"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1CB54" w14:textId="77777777" w:rsidR="006124D7" w:rsidRDefault="006124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4A322" w14:textId="77777777" w:rsidR="006124D7" w:rsidRDefault="006124D7" w:rsidP="00454243">
      <w:pPr>
        <w:spacing w:after="0" w:line="240" w:lineRule="auto"/>
      </w:pPr>
      <w:r>
        <w:separator/>
      </w:r>
    </w:p>
  </w:footnote>
  <w:footnote w:type="continuationSeparator" w:id="0">
    <w:p w14:paraId="4A3FC3C1" w14:textId="77777777" w:rsidR="006124D7" w:rsidRDefault="006124D7" w:rsidP="0045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E611C" w14:textId="77777777" w:rsidR="006124D7" w:rsidRDefault="006124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75BC" w14:textId="77777777" w:rsidR="006124D7" w:rsidRDefault="006124D7" w:rsidP="005944B6">
    <w:pPr>
      <w:pStyle w:val="Encabezado"/>
      <w:rPr>
        <w:noProof/>
      </w:rPr>
    </w:pPr>
    <w:bookmarkStart w:id="2" w:name="_Hlk502147258"/>
    <w:bookmarkStart w:id="3" w:name="_Hlk502147259"/>
    <w:r>
      <w:rPr>
        <w:noProof/>
        <w:lang w:eastAsia="es-AR"/>
      </w:rPr>
      <w:drawing>
        <wp:anchor distT="0" distB="0" distL="114300" distR="114300" simplePos="0" relativeHeight="251680768" behindDoc="0" locked="0" layoutInCell="1" allowOverlap="1" wp14:anchorId="7FB9B72F" wp14:editId="12B58ADA">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5BCD7467" w14:textId="77777777" w:rsidR="006124D7" w:rsidRDefault="006124D7" w:rsidP="005944B6">
    <w:pPr>
      <w:pStyle w:val="Encabezado"/>
    </w:pPr>
  </w:p>
  <w:bookmarkEnd w:id="2"/>
  <w:bookmarkEnd w:id="3"/>
  <w:p w14:paraId="73F77BB7" w14:textId="77777777" w:rsidR="006124D7" w:rsidRDefault="006124D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397C" w14:textId="77777777" w:rsidR="006124D7" w:rsidRDefault="006124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43"/>
    <w:rsid w:val="0000231E"/>
    <w:rsid w:val="000028CE"/>
    <w:rsid w:val="000A6B3F"/>
    <w:rsid w:val="00194771"/>
    <w:rsid w:val="001A123F"/>
    <w:rsid w:val="001B50D3"/>
    <w:rsid w:val="002025EE"/>
    <w:rsid w:val="00225215"/>
    <w:rsid w:val="002753E0"/>
    <w:rsid w:val="002E1126"/>
    <w:rsid w:val="0030362B"/>
    <w:rsid w:val="00315D70"/>
    <w:rsid w:val="00373DF4"/>
    <w:rsid w:val="003C05C9"/>
    <w:rsid w:val="003F3DDE"/>
    <w:rsid w:val="00452ADC"/>
    <w:rsid w:val="00454243"/>
    <w:rsid w:val="004D19AD"/>
    <w:rsid w:val="005559BD"/>
    <w:rsid w:val="005944B6"/>
    <w:rsid w:val="005E24B5"/>
    <w:rsid w:val="00603E87"/>
    <w:rsid w:val="006124D7"/>
    <w:rsid w:val="006C32D2"/>
    <w:rsid w:val="006C4A29"/>
    <w:rsid w:val="0073754B"/>
    <w:rsid w:val="007926AA"/>
    <w:rsid w:val="007C4AE1"/>
    <w:rsid w:val="007D1161"/>
    <w:rsid w:val="007F280F"/>
    <w:rsid w:val="0086256A"/>
    <w:rsid w:val="008B5352"/>
    <w:rsid w:val="008D414E"/>
    <w:rsid w:val="009027A5"/>
    <w:rsid w:val="00950DFB"/>
    <w:rsid w:val="00992277"/>
    <w:rsid w:val="009923BA"/>
    <w:rsid w:val="009B0A39"/>
    <w:rsid w:val="00A03A5A"/>
    <w:rsid w:val="00A177F4"/>
    <w:rsid w:val="00A51A1C"/>
    <w:rsid w:val="00A828B1"/>
    <w:rsid w:val="00A94EA8"/>
    <w:rsid w:val="00AF7C0A"/>
    <w:rsid w:val="00B15217"/>
    <w:rsid w:val="00BB46A6"/>
    <w:rsid w:val="00BC214E"/>
    <w:rsid w:val="00C257B4"/>
    <w:rsid w:val="00C80427"/>
    <w:rsid w:val="00C954CB"/>
    <w:rsid w:val="00CB110A"/>
    <w:rsid w:val="00CB7787"/>
    <w:rsid w:val="00CC124D"/>
    <w:rsid w:val="00D005AA"/>
    <w:rsid w:val="00D43CC5"/>
    <w:rsid w:val="00D71911"/>
    <w:rsid w:val="00DA1DF8"/>
    <w:rsid w:val="00DA590B"/>
    <w:rsid w:val="00DC1C17"/>
    <w:rsid w:val="00E670C6"/>
    <w:rsid w:val="00E812E5"/>
    <w:rsid w:val="00EA68D4"/>
    <w:rsid w:val="00EB335E"/>
    <w:rsid w:val="00EF25D2"/>
    <w:rsid w:val="00F202E8"/>
    <w:rsid w:val="00F27371"/>
    <w:rsid w:val="00F46AB1"/>
    <w:rsid w:val="00F50537"/>
    <w:rsid w:val="00F91F8A"/>
    <w:rsid w:val="00FC01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E0337D"/>
  <w15:docId w15:val="{E384A221-4632-4FCB-9643-3E18F6DB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styleId="Sinespaciado">
    <w:name w:val="No Spacing"/>
    <w:uiPriority w:val="1"/>
    <w:qFormat/>
    <w:rsid w:val="00D71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19459">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076F-42AE-4585-9A7A-704F07B8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987</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6</cp:revision>
  <cp:lastPrinted>2020-07-24T14:48:00Z</cp:lastPrinted>
  <dcterms:created xsi:type="dcterms:W3CDTF">2020-04-06T14:16:00Z</dcterms:created>
  <dcterms:modified xsi:type="dcterms:W3CDTF">2020-08-20T17:34:00Z</dcterms:modified>
</cp:coreProperties>
</file>