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3A5297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1BF1388C" w14:textId="4315A792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ORDENANZA Nº </w:t>
      </w:r>
      <w:r w:rsidR="00C60C3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6919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/19</w:t>
      </w:r>
    </w:p>
    <w:p w14:paraId="45BB9958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34020477" w14:textId="2E2F327A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5F3CE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</w:t>
      </w:r>
      <w:r w:rsidRPr="005F3CEC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63B03D2C" w14:textId="77777777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3C0EE3EF" w14:textId="193AC103" w:rsidR="005F3CEC" w:rsidRDefault="0015697B" w:rsidP="0015697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El Expediente Nº 2018-000247/I2-GC, caratulado: DIR. DE PLANIFICACI</w:t>
      </w:r>
      <w:r w:rsidR="00C60C3B">
        <w:rPr>
          <w:rFonts w:eastAsia="Times New Roman" w:cs="Calibri"/>
          <w:lang w:eastAsia="es-AR"/>
        </w:rPr>
        <w:t>Ó</w:t>
      </w:r>
      <w:r>
        <w:rPr>
          <w:rFonts w:eastAsia="Times New Roman" w:cs="Calibri"/>
          <w:lang w:eastAsia="es-AR"/>
        </w:rPr>
        <w:t>N URBANA - E/PROYECTO DE ORDENANZA DE INCORPORACIÓN DE NUEVOS USOS Y ACTIVIDADES DE ESTABLECIMIENTO DE PAUTAS; y</w:t>
      </w:r>
    </w:p>
    <w:p w14:paraId="4562D413" w14:textId="77777777" w:rsidR="0015697B" w:rsidRPr="0015697B" w:rsidRDefault="0015697B" w:rsidP="0015697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292E0171" w14:textId="218B4B1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5F3CE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CONSIDERANDO</w:t>
      </w:r>
      <w:r w:rsidRPr="005F3CEC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77CC74CA" w14:textId="77777777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3E2EFD65" w14:textId="01F5E237" w:rsidR="0015697B" w:rsidRDefault="0015697B" w:rsidP="0015697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Que se han generado usos y actividades en el contrafrente de los terrenos de la calle </w:t>
      </w:r>
      <w:proofErr w:type="spellStart"/>
      <w:r>
        <w:rPr>
          <w:rFonts w:eastAsia="Times New Roman" w:cs="Calibri"/>
          <w:lang w:eastAsia="es-AR"/>
        </w:rPr>
        <w:t>Zaporta</w:t>
      </w:r>
      <w:proofErr w:type="spellEnd"/>
      <w:r>
        <w:rPr>
          <w:rFonts w:eastAsia="Times New Roman" w:cs="Calibri"/>
          <w:lang w:eastAsia="es-AR"/>
        </w:rPr>
        <w:t xml:space="preserve"> en el tramo comprendido entre calle Av. del Trabajo y </w:t>
      </w:r>
      <w:proofErr w:type="spellStart"/>
      <w:r>
        <w:rPr>
          <w:rFonts w:eastAsia="Times New Roman" w:cs="Calibri"/>
          <w:lang w:eastAsia="es-AR"/>
        </w:rPr>
        <w:t>cul</w:t>
      </w:r>
      <w:proofErr w:type="spellEnd"/>
      <w:r>
        <w:rPr>
          <w:rFonts w:eastAsia="Times New Roman" w:cs="Calibri"/>
          <w:lang w:eastAsia="es-AR"/>
        </w:rPr>
        <w:t xml:space="preserve"> de </w:t>
      </w:r>
      <w:proofErr w:type="spellStart"/>
      <w:r>
        <w:rPr>
          <w:rFonts w:eastAsia="Times New Roman" w:cs="Calibri"/>
          <w:lang w:eastAsia="es-AR"/>
        </w:rPr>
        <w:t>sac</w:t>
      </w:r>
      <w:proofErr w:type="spellEnd"/>
      <w:r>
        <w:rPr>
          <w:rFonts w:eastAsia="Times New Roman" w:cs="Calibri"/>
          <w:lang w:eastAsia="es-AR"/>
        </w:rPr>
        <w:t xml:space="preserve"> (l</w:t>
      </w:r>
      <w:r w:rsidR="00F8195B">
        <w:rPr>
          <w:rFonts w:eastAsia="Times New Roman" w:cs="Calibri"/>
          <w:lang w:eastAsia="es-AR"/>
        </w:rPr>
        <w:t>í</w:t>
      </w:r>
      <w:r>
        <w:rPr>
          <w:rFonts w:eastAsia="Times New Roman" w:cs="Calibri"/>
          <w:lang w:eastAsia="es-AR"/>
        </w:rPr>
        <w:t xml:space="preserve">mite </w:t>
      </w:r>
      <w:r w:rsidR="00C60C3B">
        <w:rPr>
          <w:rFonts w:eastAsia="Times New Roman" w:cs="Calibri"/>
          <w:lang w:eastAsia="es-AR"/>
        </w:rPr>
        <w:t>N</w:t>
      </w:r>
      <w:r>
        <w:rPr>
          <w:rFonts w:eastAsia="Times New Roman" w:cs="Calibri"/>
          <w:lang w:eastAsia="es-AR"/>
        </w:rPr>
        <w:t>orte), los que frente a la mencionada arteria</w:t>
      </w:r>
      <w:r w:rsidR="0073695A">
        <w:rPr>
          <w:rFonts w:eastAsia="Times New Roman" w:cs="Calibri"/>
          <w:lang w:eastAsia="es-AR"/>
        </w:rPr>
        <w:t>,</w:t>
      </w:r>
      <w:r>
        <w:rPr>
          <w:rFonts w:eastAsia="Times New Roman" w:cs="Calibri"/>
          <w:lang w:eastAsia="es-AR"/>
        </w:rPr>
        <w:t xml:space="preserve"> la Ordenanza</w:t>
      </w:r>
      <w:r w:rsidR="00F8195B">
        <w:rPr>
          <w:rFonts w:eastAsia="Times New Roman" w:cs="Calibri"/>
          <w:lang w:eastAsia="es-AR"/>
        </w:rPr>
        <w:t xml:space="preserve"> Nº</w:t>
      </w:r>
      <w:r>
        <w:rPr>
          <w:rFonts w:eastAsia="Times New Roman" w:cs="Calibri"/>
          <w:lang w:eastAsia="es-AR"/>
        </w:rPr>
        <w:t xml:space="preserve"> 4947/03</w:t>
      </w:r>
      <w:r w:rsidR="008174C8">
        <w:rPr>
          <w:rFonts w:eastAsia="Times New Roman" w:cs="Calibri"/>
          <w:lang w:eastAsia="es-AR"/>
        </w:rPr>
        <w:t xml:space="preserve"> </w:t>
      </w:r>
      <w:r w:rsidR="008174C8" w:rsidRPr="008174C8">
        <w:rPr>
          <w:rFonts w:eastAsia="Times New Roman" w:cs="Calibri"/>
          <w:i/>
          <w:lang w:eastAsia="es-AR"/>
        </w:rPr>
        <w:t>“sugerencia modificación de uso de zonas”</w:t>
      </w:r>
      <w:r w:rsidR="00837E38">
        <w:rPr>
          <w:rFonts w:eastAsia="Times New Roman" w:cs="Calibri"/>
          <w:lang w:eastAsia="es-AR"/>
        </w:rPr>
        <w:t xml:space="preserve">, </w:t>
      </w:r>
      <w:r>
        <w:rPr>
          <w:rFonts w:eastAsia="Times New Roman" w:cs="Calibri"/>
          <w:lang w:eastAsia="es-AR"/>
        </w:rPr>
        <w:t>los ha categorizado como Zona Residencial Mixta.</w:t>
      </w:r>
    </w:p>
    <w:p w14:paraId="1832CA45" w14:textId="77777777" w:rsidR="0015697B" w:rsidRDefault="0015697B" w:rsidP="00F819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1F0CD87A" w14:textId="36038D15" w:rsidR="0015697B" w:rsidRDefault="0015697B" w:rsidP="00F819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en dicho contrafrente, en el tramo indicado, los terrenos pertenecen al FF.CC., en parte de los cuales el</w:t>
      </w:r>
      <w:r w:rsidR="00F8195B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Municipio ha realizado, con autorización de l</w:t>
      </w:r>
      <w:r w:rsidR="00F8195B">
        <w:rPr>
          <w:rFonts w:eastAsia="Times New Roman" w:cs="Calibri"/>
          <w:lang w:eastAsia="es-AR"/>
        </w:rPr>
        <w:t>a ONABE</w:t>
      </w:r>
      <w:r>
        <w:rPr>
          <w:rFonts w:eastAsia="Times New Roman" w:cs="Calibri"/>
          <w:lang w:eastAsia="es-AR"/>
        </w:rPr>
        <w:t xml:space="preserve"> administrado</w:t>
      </w:r>
      <w:r w:rsidR="00F8195B">
        <w:rPr>
          <w:rFonts w:eastAsia="Times New Roman" w:cs="Calibri"/>
          <w:lang w:eastAsia="es-AR"/>
        </w:rPr>
        <w:t>ra</w:t>
      </w:r>
      <w:r>
        <w:rPr>
          <w:rFonts w:eastAsia="Times New Roman" w:cs="Calibri"/>
          <w:lang w:eastAsia="es-AR"/>
        </w:rPr>
        <w:t xml:space="preserve"> de los mismos, la construcción de una</w:t>
      </w:r>
      <w:r w:rsidR="00F8195B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ciclov</w:t>
      </w:r>
      <w:r w:rsidR="00F8195B">
        <w:rPr>
          <w:rFonts w:eastAsia="Times New Roman" w:cs="Calibri"/>
          <w:lang w:eastAsia="es-AR"/>
        </w:rPr>
        <w:t>í</w:t>
      </w:r>
      <w:r>
        <w:rPr>
          <w:rFonts w:eastAsia="Times New Roman" w:cs="Calibri"/>
          <w:lang w:eastAsia="es-AR"/>
        </w:rPr>
        <w:t>a que recorre todo el Departamento de Godoy Cruz de Norte a Sur, generando un desplazamiento o medio</w:t>
      </w:r>
      <w:r w:rsidR="00F8195B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de transporte saludable que une los Departamentos de Capital, Godoy Cruz y Lujan de Cuyo.</w:t>
      </w:r>
    </w:p>
    <w:p w14:paraId="51341BEB" w14:textId="77777777" w:rsidR="00F8195B" w:rsidRDefault="00F8195B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1DCF7375" w14:textId="5FC479A2" w:rsidR="0015697B" w:rsidRDefault="0015697B" w:rsidP="00736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Que comercios habilitados por el Municipio para funcionar con frente a calle </w:t>
      </w:r>
      <w:proofErr w:type="spellStart"/>
      <w:r>
        <w:rPr>
          <w:rFonts w:eastAsia="Times New Roman" w:cs="Calibri"/>
          <w:lang w:eastAsia="es-AR"/>
        </w:rPr>
        <w:t>Zaporta</w:t>
      </w:r>
      <w:proofErr w:type="spellEnd"/>
      <w:r>
        <w:rPr>
          <w:rFonts w:eastAsia="Times New Roman" w:cs="Calibri"/>
          <w:lang w:eastAsia="es-AR"/>
        </w:rPr>
        <w:t>, unilateralmente y sin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permiso Municipal han procedido a dar apertura a sus negocios con frente a dicho terreno estatal y a la ciclov</w:t>
      </w:r>
      <w:r w:rsidR="0073695A">
        <w:rPr>
          <w:rFonts w:eastAsia="Times New Roman" w:cs="Calibri"/>
          <w:lang w:eastAsia="es-AR"/>
        </w:rPr>
        <w:t>í</w:t>
      </w:r>
      <w:r>
        <w:rPr>
          <w:rFonts w:eastAsia="Times New Roman" w:cs="Calibri"/>
          <w:lang w:eastAsia="es-AR"/>
        </w:rPr>
        <w:t>a,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en el tramo ubicado entre Av. del Trabajo y </w:t>
      </w:r>
      <w:proofErr w:type="spellStart"/>
      <w:r>
        <w:rPr>
          <w:rFonts w:eastAsia="Times New Roman" w:cs="Calibri"/>
          <w:lang w:eastAsia="es-AR"/>
        </w:rPr>
        <w:t>cul</w:t>
      </w:r>
      <w:proofErr w:type="spellEnd"/>
      <w:r>
        <w:rPr>
          <w:rFonts w:eastAsia="Times New Roman" w:cs="Calibri"/>
          <w:lang w:eastAsia="es-AR"/>
        </w:rPr>
        <w:t xml:space="preserve"> de </w:t>
      </w:r>
      <w:proofErr w:type="spellStart"/>
      <w:r>
        <w:rPr>
          <w:rFonts w:eastAsia="Times New Roman" w:cs="Calibri"/>
          <w:lang w:eastAsia="es-AR"/>
        </w:rPr>
        <w:t>sac</w:t>
      </w:r>
      <w:proofErr w:type="spellEnd"/>
      <w:r>
        <w:rPr>
          <w:rFonts w:eastAsia="Times New Roman" w:cs="Calibri"/>
          <w:lang w:eastAsia="es-AR"/>
        </w:rPr>
        <w:t xml:space="preserve"> (l</w:t>
      </w:r>
      <w:r w:rsidR="0073695A">
        <w:rPr>
          <w:rFonts w:eastAsia="Times New Roman" w:cs="Calibri"/>
          <w:lang w:eastAsia="es-AR"/>
        </w:rPr>
        <w:t>í</w:t>
      </w:r>
      <w:r>
        <w:rPr>
          <w:rFonts w:eastAsia="Times New Roman" w:cs="Calibri"/>
          <w:lang w:eastAsia="es-AR"/>
        </w:rPr>
        <w:t xml:space="preserve">mite </w:t>
      </w:r>
      <w:r w:rsidR="00C60C3B">
        <w:rPr>
          <w:rFonts w:eastAsia="Times New Roman" w:cs="Calibri"/>
          <w:lang w:eastAsia="es-AR"/>
        </w:rPr>
        <w:t>N</w:t>
      </w:r>
      <w:r>
        <w:rPr>
          <w:rFonts w:eastAsia="Times New Roman" w:cs="Calibri"/>
          <w:lang w:eastAsia="es-AR"/>
        </w:rPr>
        <w:t>orte).</w:t>
      </w:r>
    </w:p>
    <w:p w14:paraId="5100CD0E" w14:textId="77777777" w:rsidR="0073695A" w:rsidRDefault="0073695A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6FAA6B3A" w14:textId="7A31AEB4" w:rsidR="0015697B" w:rsidRDefault="0015697B" w:rsidP="00736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Que el Organismo Nacional de Administración de </w:t>
      </w:r>
      <w:r w:rsidR="0073695A">
        <w:rPr>
          <w:rFonts w:eastAsia="Times New Roman" w:cs="Calibri"/>
          <w:lang w:eastAsia="es-AR"/>
        </w:rPr>
        <w:t>B</w:t>
      </w:r>
      <w:r>
        <w:rPr>
          <w:rFonts w:eastAsia="Times New Roman" w:cs="Calibri"/>
          <w:lang w:eastAsia="es-AR"/>
        </w:rPr>
        <w:t>ienes</w:t>
      </w:r>
      <w:r w:rsidR="0073695A">
        <w:rPr>
          <w:rFonts w:eastAsia="Times New Roman" w:cs="Calibri"/>
          <w:lang w:eastAsia="es-AR"/>
        </w:rPr>
        <w:t xml:space="preserve"> del Estado</w:t>
      </w:r>
      <w:r>
        <w:rPr>
          <w:rFonts w:eastAsia="Times New Roman" w:cs="Calibri"/>
          <w:lang w:eastAsia="es-AR"/>
        </w:rPr>
        <w:t xml:space="preserve"> (ONABE) oportunamente hizo saber que resolvió otorgar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permiso precario a la Municipalidad de Godoy Cruz a </w:t>
      </w:r>
      <w:r w:rsidR="0073695A">
        <w:rPr>
          <w:rFonts w:eastAsia="Times New Roman" w:cs="Calibri"/>
          <w:lang w:eastAsia="es-AR"/>
        </w:rPr>
        <w:t>f</w:t>
      </w:r>
      <w:r>
        <w:rPr>
          <w:rFonts w:eastAsia="Times New Roman" w:cs="Calibri"/>
          <w:lang w:eastAsia="es-AR"/>
        </w:rPr>
        <w:t>in de que realizara act</w:t>
      </w:r>
      <w:r w:rsidR="0073695A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vidades de limpieza, mantenimiento,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embellecimiento, iluminación, señalización con elementos de f</w:t>
      </w:r>
      <w:r w:rsidR="0073695A">
        <w:rPr>
          <w:rFonts w:eastAsia="Times New Roman" w:cs="Calibri"/>
          <w:lang w:eastAsia="es-AR"/>
        </w:rPr>
        <w:t>á</w:t>
      </w:r>
      <w:r>
        <w:rPr>
          <w:rFonts w:eastAsia="Times New Roman" w:cs="Calibri"/>
          <w:lang w:eastAsia="es-AR"/>
        </w:rPr>
        <w:t>cil remoción, sobre la franja ferroviaria, a los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costados de las vías,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tendientes a facilitar el t</w:t>
      </w:r>
      <w:r w:rsidR="0073695A">
        <w:rPr>
          <w:rFonts w:eastAsia="Times New Roman" w:cs="Calibri"/>
          <w:lang w:eastAsia="es-AR"/>
        </w:rPr>
        <w:t>rá</w:t>
      </w:r>
      <w:r>
        <w:rPr>
          <w:rFonts w:eastAsia="Times New Roman" w:cs="Calibri"/>
          <w:lang w:eastAsia="es-AR"/>
        </w:rPr>
        <w:t>nsito peatonal, brindar seguridad a los vecinos, posibilitar el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mejoramiento del paisaje urbano, en suma, el mejoramiento de la calidad de vida de los habitantes del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Departamento en las zonas especi</w:t>
      </w:r>
      <w:r w:rsidR="0073695A">
        <w:rPr>
          <w:rFonts w:eastAsia="Times New Roman" w:cs="Calibri"/>
          <w:lang w:eastAsia="es-AR"/>
        </w:rPr>
        <w:t>f</w:t>
      </w:r>
      <w:r>
        <w:rPr>
          <w:rFonts w:eastAsia="Times New Roman" w:cs="Calibri"/>
          <w:lang w:eastAsia="es-AR"/>
        </w:rPr>
        <w:t>icadas.</w:t>
      </w:r>
    </w:p>
    <w:p w14:paraId="7CD6DE7E" w14:textId="77777777" w:rsidR="0073695A" w:rsidRDefault="0073695A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50945575" w14:textId="75CBF0BB" w:rsidR="0015697B" w:rsidRDefault="0015697B" w:rsidP="00736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Que la explotación de los comercios instalados, con acceso por el </w:t>
      </w:r>
      <w:proofErr w:type="spellStart"/>
      <w:r>
        <w:rPr>
          <w:rFonts w:eastAsia="Times New Roman" w:cs="Calibri"/>
          <w:lang w:eastAsia="es-AR"/>
        </w:rPr>
        <w:t>contrafrente</w:t>
      </w:r>
      <w:proofErr w:type="spellEnd"/>
      <w:r>
        <w:rPr>
          <w:rFonts w:eastAsia="Times New Roman" w:cs="Calibri"/>
          <w:lang w:eastAsia="es-AR"/>
        </w:rPr>
        <w:t xml:space="preserve"> de calle </w:t>
      </w:r>
      <w:proofErr w:type="spellStart"/>
      <w:r>
        <w:rPr>
          <w:rFonts w:eastAsia="Times New Roman" w:cs="Calibri"/>
          <w:lang w:eastAsia="es-AR"/>
        </w:rPr>
        <w:t>Zaporta</w:t>
      </w:r>
      <w:proofErr w:type="spellEnd"/>
      <w:r>
        <w:rPr>
          <w:rFonts w:eastAsia="Times New Roman" w:cs="Calibri"/>
          <w:lang w:eastAsia="es-AR"/>
        </w:rPr>
        <w:t>, es irregular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atento a no tratarse de una calle pública sino de un terreno del Estado Nacional, por lo que, conforme normat</w:t>
      </w:r>
      <w:r w:rsidR="0073695A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va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vigente y aplicable y teniendo presente que la habilitación otorgada por el Municipio fue para funcionar con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frente a calle </w:t>
      </w:r>
      <w:proofErr w:type="spellStart"/>
      <w:r>
        <w:rPr>
          <w:rFonts w:eastAsia="Times New Roman" w:cs="Calibri"/>
          <w:lang w:eastAsia="es-AR"/>
        </w:rPr>
        <w:t>Zaporta</w:t>
      </w:r>
      <w:proofErr w:type="spellEnd"/>
      <w:r>
        <w:rPr>
          <w:rFonts w:eastAsia="Times New Roman" w:cs="Calibri"/>
          <w:lang w:eastAsia="es-AR"/>
        </w:rPr>
        <w:t>,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correspondería su cierre o clausura en lo que respecta a la act</w:t>
      </w:r>
      <w:r w:rsidR="0073695A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vidad, acceso y egreso de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público que se efectúa por dicho contrafrente.</w:t>
      </w:r>
    </w:p>
    <w:p w14:paraId="537FFD7D" w14:textId="77777777" w:rsidR="0073695A" w:rsidRDefault="0073695A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1B9913CF" w14:textId="6E73613D" w:rsidR="0015697B" w:rsidRDefault="0015697B" w:rsidP="00BA57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Que, sin embargo, atento la citada realidad comercial imperante; la inversión económica que los comerciantes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han efectuado</w:t>
      </w:r>
      <w:r w:rsidR="0073695A">
        <w:rPr>
          <w:rFonts w:eastAsia="Times New Roman" w:cs="Calibri"/>
          <w:lang w:eastAsia="es-AR"/>
        </w:rPr>
        <w:t>,</w:t>
      </w:r>
      <w:r>
        <w:rPr>
          <w:rFonts w:eastAsia="Times New Roman" w:cs="Calibri"/>
          <w:lang w:eastAsia="es-AR"/>
        </w:rPr>
        <w:t xml:space="preserve"> que muchos de ellos dan trabajo directo e indirecto, y teniendo presente adem</w:t>
      </w:r>
      <w:r w:rsidR="0073695A">
        <w:rPr>
          <w:rFonts w:eastAsia="Times New Roman" w:cs="Calibri"/>
          <w:lang w:eastAsia="es-AR"/>
        </w:rPr>
        <w:t>á</w:t>
      </w:r>
      <w:r>
        <w:rPr>
          <w:rFonts w:eastAsia="Times New Roman" w:cs="Calibri"/>
          <w:lang w:eastAsia="es-AR"/>
        </w:rPr>
        <w:t>s, que el actual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cierre de esos comercios puede signi</w:t>
      </w:r>
      <w:r w:rsidR="0073695A">
        <w:rPr>
          <w:rFonts w:eastAsia="Times New Roman" w:cs="Calibri"/>
          <w:lang w:eastAsia="es-AR"/>
        </w:rPr>
        <w:t>f</w:t>
      </w:r>
      <w:r>
        <w:rPr>
          <w:rFonts w:eastAsia="Times New Roman" w:cs="Calibri"/>
          <w:lang w:eastAsia="es-AR"/>
        </w:rPr>
        <w:t>icar perjuicio y pérdida de trabajos; es conveniente y prudente ordenar el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funcionamiento de los comercios instalados y los usos que se pueden ejercer en inmuebles ubicados con frente a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dicho terreno estatal ubicado al costado de la mencionada ciclov</w:t>
      </w:r>
      <w:r w:rsidR="0073695A">
        <w:rPr>
          <w:rFonts w:eastAsia="Times New Roman" w:cs="Calibri"/>
          <w:lang w:eastAsia="es-AR"/>
        </w:rPr>
        <w:t>í</w:t>
      </w:r>
      <w:r>
        <w:rPr>
          <w:rFonts w:eastAsia="Times New Roman" w:cs="Calibri"/>
          <w:lang w:eastAsia="es-AR"/>
        </w:rPr>
        <w:t>a, d</w:t>
      </w:r>
      <w:r w:rsidR="0073695A">
        <w:rPr>
          <w:rFonts w:eastAsia="Times New Roman" w:cs="Calibri"/>
          <w:lang w:eastAsia="es-AR"/>
        </w:rPr>
        <w:t>á</w:t>
      </w:r>
      <w:r>
        <w:rPr>
          <w:rFonts w:eastAsia="Times New Roman" w:cs="Calibri"/>
          <w:lang w:eastAsia="es-AR"/>
        </w:rPr>
        <w:t>ndole al sector un car</w:t>
      </w:r>
      <w:r w:rsidR="0073695A">
        <w:rPr>
          <w:rFonts w:eastAsia="Times New Roman" w:cs="Calibri"/>
          <w:lang w:eastAsia="es-AR"/>
        </w:rPr>
        <w:t>á</w:t>
      </w:r>
      <w:r>
        <w:rPr>
          <w:rFonts w:eastAsia="Times New Roman" w:cs="Calibri"/>
          <w:lang w:eastAsia="es-AR"/>
        </w:rPr>
        <w:t>cter recreat</w:t>
      </w:r>
      <w:r w:rsidR="0073695A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vo</w:t>
      </w:r>
      <w:r w:rsidR="0073695A">
        <w:rPr>
          <w:rFonts w:eastAsia="Times New Roman" w:cs="Calibri"/>
          <w:lang w:eastAsia="es-AR"/>
        </w:rPr>
        <w:t xml:space="preserve"> y </w:t>
      </w:r>
      <w:r>
        <w:rPr>
          <w:rFonts w:eastAsia="Times New Roman" w:cs="Calibri"/>
          <w:lang w:eastAsia="es-AR"/>
        </w:rPr>
        <w:t>comercial,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de car</w:t>
      </w:r>
      <w:r w:rsidR="0073695A">
        <w:rPr>
          <w:rFonts w:eastAsia="Times New Roman" w:cs="Calibri"/>
          <w:lang w:eastAsia="es-AR"/>
        </w:rPr>
        <w:t>á</w:t>
      </w:r>
      <w:r>
        <w:rPr>
          <w:rFonts w:eastAsia="Times New Roman" w:cs="Calibri"/>
          <w:lang w:eastAsia="es-AR"/>
        </w:rPr>
        <w:t>cter precario y provisorio; lo que, adem</w:t>
      </w:r>
      <w:r w:rsidR="0073695A">
        <w:rPr>
          <w:rFonts w:eastAsia="Times New Roman" w:cs="Calibri"/>
          <w:lang w:eastAsia="es-AR"/>
        </w:rPr>
        <w:t>á</w:t>
      </w:r>
      <w:r>
        <w:rPr>
          <w:rFonts w:eastAsia="Times New Roman" w:cs="Calibri"/>
          <w:lang w:eastAsia="es-AR"/>
        </w:rPr>
        <w:t>s, implicaría un mejoramiento en la estét</w:t>
      </w:r>
      <w:r w:rsidR="0073695A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ca y</w:t>
      </w:r>
      <w:r w:rsidR="0073695A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seguridad del lugar.</w:t>
      </w:r>
    </w:p>
    <w:p w14:paraId="5B66409E" w14:textId="77777777" w:rsidR="0073695A" w:rsidRDefault="0073695A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5A58AD6C" w14:textId="77777777" w:rsidR="00B71D38" w:rsidRDefault="00B71D38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42DCAFF0" w14:textId="77777777" w:rsidR="00B71D38" w:rsidRDefault="00B71D38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39D2007F" w14:textId="77777777" w:rsidR="00B71D38" w:rsidRDefault="00B71D38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229E9385" w14:textId="140EDE57" w:rsidR="00B71D38" w:rsidRDefault="00B71D38" w:rsidP="00B71D3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u w:val="single"/>
          <w:lang w:eastAsia="es-AR"/>
        </w:rPr>
      </w:pPr>
      <w:r>
        <w:rPr>
          <w:rFonts w:eastAsia="Times New Roman" w:cs="Calibri"/>
          <w:b/>
          <w:u w:val="single"/>
          <w:lang w:eastAsia="es-AR"/>
        </w:rPr>
        <w:t>HOJA Nº 02</w:t>
      </w:r>
    </w:p>
    <w:p w14:paraId="19746149" w14:textId="0F4B7DB4" w:rsidR="00B71D38" w:rsidRPr="00B71D38" w:rsidRDefault="00B71D38" w:rsidP="00B71D3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u w:val="single"/>
          <w:lang w:eastAsia="es-AR"/>
        </w:rPr>
      </w:pPr>
      <w:r>
        <w:rPr>
          <w:rFonts w:eastAsia="Times New Roman" w:cs="Calibri"/>
          <w:b/>
          <w:u w:val="single"/>
          <w:lang w:eastAsia="es-AR"/>
        </w:rPr>
        <w:t xml:space="preserve">ORDENANZA Nº </w:t>
      </w:r>
      <w:r w:rsidR="00C60C3B">
        <w:rPr>
          <w:rFonts w:eastAsia="Times New Roman" w:cs="Calibri"/>
          <w:b/>
          <w:u w:val="single"/>
          <w:lang w:eastAsia="es-AR"/>
        </w:rPr>
        <w:t>6919</w:t>
      </w:r>
      <w:r>
        <w:rPr>
          <w:rFonts w:eastAsia="Times New Roman" w:cs="Calibri"/>
          <w:b/>
          <w:u w:val="single"/>
          <w:lang w:eastAsia="es-AR"/>
        </w:rPr>
        <w:t>/19</w:t>
      </w:r>
    </w:p>
    <w:p w14:paraId="3C4781AB" w14:textId="77777777" w:rsidR="00B71D38" w:rsidRDefault="00B71D38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13781293" w14:textId="66EEC5C8" w:rsidR="0015697B" w:rsidRDefault="0015697B" w:rsidP="008329C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dicha precariedad y provisoriedad se sustentan en que el terreno de referencia es propiedad del Estado</w:t>
      </w:r>
      <w:r w:rsidR="00B71D3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Nacional y que los mismos fueron afectados al uso del Ferro Tranvía Urbano (FTU), cuyo proyecto es a cargo del</w:t>
      </w:r>
      <w:r w:rsidR="00B71D3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Gobierno de la Provincia de Mendoza y posible y ulteriormente al Tren Trasandino, por lo que cualquier uso que</w:t>
      </w:r>
      <w:r w:rsidR="00B71D3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pueda hacerse en el mismo es de car</w:t>
      </w:r>
      <w:r w:rsidR="008329C0">
        <w:rPr>
          <w:rFonts w:eastAsia="Times New Roman" w:cs="Calibri"/>
          <w:lang w:eastAsia="es-AR"/>
        </w:rPr>
        <w:t>á</w:t>
      </w:r>
      <w:r>
        <w:rPr>
          <w:rFonts w:eastAsia="Times New Roman" w:cs="Calibri"/>
          <w:lang w:eastAsia="es-AR"/>
        </w:rPr>
        <w:t>cter precario y provisorio y queda expuesto al reclamo de desocupación y</w:t>
      </w:r>
      <w:r w:rsidR="008329C0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cierre de los comercios instalados en los terrenos de referencia, en el tramo antes individualizado.</w:t>
      </w:r>
    </w:p>
    <w:p w14:paraId="71267FD1" w14:textId="77777777" w:rsidR="008329C0" w:rsidRDefault="008329C0" w:rsidP="008329C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1A279DEB" w14:textId="725F0AE0" w:rsidR="0015697B" w:rsidRDefault="0015697B" w:rsidP="008329C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por lo expuesto y teniendo en cuenta la Planilla de Usos del Anexo I de la Ordenanza Nº 4947/03</w:t>
      </w:r>
      <w:r w:rsidR="00837E38">
        <w:rPr>
          <w:rFonts w:eastAsia="Times New Roman" w:cs="Calibri"/>
          <w:lang w:eastAsia="es-AR"/>
        </w:rPr>
        <w:t xml:space="preserve"> </w:t>
      </w:r>
      <w:r w:rsidR="00837E38" w:rsidRPr="008174C8">
        <w:rPr>
          <w:rFonts w:eastAsia="Times New Roman" w:cs="Calibri"/>
          <w:i/>
          <w:lang w:eastAsia="es-AR"/>
        </w:rPr>
        <w:t>“sugerencia modificación de uso de zonas</w:t>
      </w:r>
      <w:r w:rsidR="00837E38">
        <w:rPr>
          <w:rFonts w:eastAsia="Times New Roman" w:cs="Calibri"/>
          <w:i/>
          <w:lang w:eastAsia="es-AR"/>
        </w:rPr>
        <w:t>”</w:t>
      </w:r>
      <w:r>
        <w:rPr>
          <w:rFonts w:eastAsia="Times New Roman" w:cs="Calibri"/>
          <w:lang w:eastAsia="es-AR"/>
        </w:rPr>
        <w:t>, se propone</w:t>
      </w:r>
      <w:r w:rsidR="008329C0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incorporar usos y act</w:t>
      </w:r>
      <w:r w:rsidR="008329C0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vidades para ese tramo y establecer pautas para la cont</w:t>
      </w:r>
      <w:r w:rsidR="008329C0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nuidad comercial provisoria y</w:t>
      </w:r>
      <w:r w:rsidR="008329C0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precaria.</w:t>
      </w:r>
    </w:p>
    <w:p w14:paraId="5345FDB2" w14:textId="77777777" w:rsidR="008329C0" w:rsidRDefault="008329C0" w:rsidP="008329C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20098E54" w14:textId="3E91CD87" w:rsidR="0093029F" w:rsidRDefault="0015697B" w:rsidP="008329C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se est</w:t>
      </w:r>
      <w:r w:rsidR="008329C0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ma procedente sancionar la Ordenanza correspondiente.</w:t>
      </w:r>
    </w:p>
    <w:p w14:paraId="60ABEC36" w14:textId="77777777" w:rsidR="008329C0" w:rsidRPr="005F3CEC" w:rsidRDefault="008329C0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235F6520" w14:textId="77777777" w:rsidR="005F3CEC" w:rsidRPr="0093029F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93029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POR ELLO:</w:t>
      </w:r>
    </w:p>
    <w:p w14:paraId="5F0FBC98" w14:textId="77777777" w:rsidR="0093029F" w:rsidRDefault="0093029F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</w:p>
    <w:p w14:paraId="3537C602" w14:textId="265E5535" w:rsidR="0093029F" w:rsidRPr="0015697B" w:rsidRDefault="0093029F" w:rsidP="0015697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EL HONORABLE CONCEJO DELIBERANTE DE GODOY CRUZ</w:t>
      </w:r>
    </w:p>
    <w:p w14:paraId="117A7C61" w14:textId="230247E4" w:rsidR="0093029F" w:rsidRDefault="0093029F" w:rsidP="0093029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298CC794" w14:textId="5E670F22" w:rsidR="0093029F" w:rsidRPr="0093029F" w:rsidRDefault="0093029F" w:rsidP="0093029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ORDENA</w:t>
      </w:r>
    </w:p>
    <w:p w14:paraId="30F8833D" w14:textId="48CF9479" w:rsidR="0093029F" w:rsidRDefault="0093029F" w:rsidP="0093029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</w:p>
    <w:p w14:paraId="0A62D9DA" w14:textId="014D8197" w:rsidR="0015697B" w:rsidRDefault="005F3CEC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A</w:t>
      </w:r>
      <w:r w:rsid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RTÍCULO</w:t>
      </w:r>
      <w:r w:rsidRP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 xml:space="preserve"> 1</w:t>
      </w:r>
      <w:r w:rsid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: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="0015697B">
        <w:rPr>
          <w:rFonts w:eastAsia="Times New Roman" w:cs="Calibri"/>
          <w:color w:val="000000"/>
          <w:lang w:eastAsia="es-AR"/>
        </w:rPr>
        <w:t>Incorpórase a la Ordenanza Nº 4947/03 en la Planilla del Anexo I</w:t>
      </w:r>
      <w:r w:rsidR="00AB252A">
        <w:rPr>
          <w:rFonts w:eastAsia="Times New Roman" w:cs="Calibri"/>
          <w:color w:val="000000"/>
          <w:lang w:eastAsia="es-AR"/>
        </w:rPr>
        <w:t>,</w:t>
      </w:r>
      <w:r w:rsidR="0015697B">
        <w:rPr>
          <w:rFonts w:eastAsia="Times New Roman" w:cs="Calibri"/>
          <w:color w:val="000000"/>
          <w:lang w:eastAsia="es-AR"/>
        </w:rPr>
        <w:t xml:space="preserve"> que en el contrafrente de los terrenos</w:t>
      </w:r>
      <w:r w:rsidR="00AB252A">
        <w:rPr>
          <w:rFonts w:eastAsia="Times New Roman" w:cs="Calibri"/>
          <w:color w:val="000000"/>
          <w:lang w:eastAsia="es-AR"/>
        </w:rPr>
        <w:t xml:space="preserve"> </w:t>
      </w:r>
      <w:r w:rsidR="0015697B">
        <w:rPr>
          <w:rFonts w:eastAsia="Times New Roman" w:cs="Calibri"/>
          <w:color w:val="000000"/>
          <w:lang w:eastAsia="es-AR"/>
        </w:rPr>
        <w:t xml:space="preserve">de la calle </w:t>
      </w:r>
      <w:proofErr w:type="spellStart"/>
      <w:r w:rsidR="0015697B">
        <w:rPr>
          <w:rFonts w:eastAsia="Times New Roman" w:cs="Calibri"/>
          <w:color w:val="000000"/>
          <w:lang w:eastAsia="es-AR"/>
        </w:rPr>
        <w:t>Zaporta</w:t>
      </w:r>
      <w:proofErr w:type="spellEnd"/>
      <w:r w:rsidR="0015697B">
        <w:rPr>
          <w:rFonts w:eastAsia="Times New Roman" w:cs="Calibri"/>
          <w:color w:val="000000"/>
          <w:lang w:eastAsia="es-AR"/>
        </w:rPr>
        <w:t xml:space="preserve">, en el tramo comprendido entre calle Provincia de la Pampa y </w:t>
      </w:r>
      <w:proofErr w:type="spellStart"/>
      <w:r w:rsidR="00AB252A">
        <w:rPr>
          <w:rFonts w:eastAsia="Times New Roman" w:cs="Calibri"/>
          <w:color w:val="000000"/>
          <w:lang w:eastAsia="es-AR"/>
        </w:rPr>
        <w:t>c</w:t>
      </w:r>
      <w:r w:rsidR="0015697B">
        <w:rPr>
          <w:rFonts w:eastAsia="Times New Roman" w:cs="Calibri"/>
          <w:color w:val="000000"/>
          <w:lang w:eastAsia="es-AR"/>
        </w:rPr>
        <w:t>ul</w:t>
      </w:r>
      <w:proofErr w:type="spellEnd"/>
      <w:r w:rsidR="0015697B">
        <w:rPr>
          <w:rFonts w:eastAsia="Times New Roman" w:cs="Calibri"/>
          <w:color w:val="000000"/>
          <w:lang w:eastAsia="es-AR"/>
        </w:rPr>
        <w:t xml:space="preserve"> de </w:t>
      </w:r>
      <w:proofErr w:type="spellStart"/>
      <w:r w:rsidR="0015697B">
        <w:rPr>
          <w:rFonts w:eastAsia="Times New Roman" w:cs="Calibri"/>
          <w:color w:val="000000"/>
          <w:lang w:eastAsia="es-AR"/>
        </w:rPr>
        <w:t>sac</w:t>
      </w:r>
      <w:proofErr w:type="spellEnd"/>
      <w:r w:rsidR="0015697B">
        <w:rPr>
          <w:rFonts w:eastAsia="Times New Roman" w:cs="Calibri"/>
          <w:color w:val="000000"/>
          <w:lang w:eastAsia="es-AR"/>
        </w:rPr>
        <w:t xml:space="preserve"> (l</w:t>
      </w:r>
      <w:r w:rsidR="00AB252A">
        <w:rPr>
          <w:rFonts w:eastAsia="Times New Roman" w:cs="Calibri"/>
          <w:color w:val="000000"/>
          <w:lang w:eastAsia="es-AR"/>
        </w:rPr>
        <w:t>í</w:t>
      </w:r>
      <w:r w:rsidR="0015697B">
        <w:rPr>
          <w:rFonts w:eastAsia="Times New Roman" w:cs="Calibri"/>
          <w:color w:val="000000"/>
          <w:lang w:eastAsia="es-AR"/>
        </w:rPr>
        <w:t xml:space="preserve">mite </w:t>
      </w:r>
      <w:r w:rsidR="00AB252A">
        <w:rPr>
          <w:rFonts w:eastAsia="Times New Roman" w:cs="Calibri"/>
          <w:color w:val="000000"/>
          <w:lang w:eastAsia="es-AR"/>
        </w:rPr>
        <w:t>N</w:t>
      </w:r>
      <w:r w:rsidR="0015697B">
        <w:rPr>
          <w:rFonts w:eastAsia="Times New Roman" w:cs="Calibri"/>
          <w:color w:val="000000"/>
          <w:lang w:eastAsia="es-AR"/>
        </w:rPr>
        <w:t>orte) solo se</w:t>
      </w:r>
      <w:r w:rsidR="00AB252A">
        <w:rPr>
          <w:rFonts w:eastAsia="Times New Roman" w:cs="Calibri"/>
          <w:color w:val="000000"/>
          <w:lang w:eastAsia="es-AR"/>
        </w:rPr>
        <w:t xml:space="preserve"> </w:t>
      </w:r>
      <w:r w:rsidR="0015697B">
        <w:rPr>
          <w:rFonts w:eastAsia="Times New Roman" w:cs="Calibri"/>
          <w:color w:val="000000"/>
          <w:lang w:eastAsia="es-AR"/>
        </w:rPr>
        <w:t>podr</w:t>
      </w:r>
      <w:r w:rsidR="00AB252A">
        <w:rPr>
          <w:rFonts w:eastAsia="Times New Roman" w:cs="Calibri"/>
          <w:color w:val="000000"/>
          <w:lang w:eastAsia="es-AR"/>
        </w:rPr>
        <w:t>á</w:t>
      </w:r>
      <w:r w:rsidR="0015697B">
        <w:rPr>
          <w:rFonts w:eastAsia="Times New Roman" w:cs="Calibri"/>
          <w:color w:val="000000"/>
          <w:lang w:eastAsia="es-AR"/>
        </w:rPr>
        <w:t>n autorizar, provisoria y precariamente, act</w:t>
      </w:r>
      <w:r w:rsidR="00AB252A">
        <w:rPr>
          <w:rFonts w:eastAsia="Times New Roman" w:cs="Calibri"/>
          <w:color w:val="000000"/>
          <w:lang w:eastAsia="es-AR"/>
        </w:rPr>
        <w:t>i</w:t>
      </w:r>
      <w:r w:rsidR="0015697B">
        <w:rPr>
          <w:rFonts w:eastAsia="Times New Roman" w:cs="Calibri"/>
          <w:color w:val="000000"/>
          <w:lang w:eastAsia="es-AR"/>
        </w:rPr>
        <w:t>vidades de usos complementari</w:t>
      </w:r>
      <w:r w:rsidR="00AB252A">
        <w:rPr>
          <w:rFonts w:eastAsia="Times New Roman" w:cs="Calibri"/>
          <w:color w:val="000000"/>
          <w:lang w:eastAsia="es-AR"/>
        </w:rPr>
        <w:t>a</w:t>
      </w:r>
      <w:r w:rsidR="0015697B">
        <w:rPr>
          <w:rFonts w:eastAsia="Times New Roman" w:cs="Calibri"/>
          <w:color w:val="000000"/>
          <w:lang w:eastAsia="es-AR"/>
        </w:rPr>
        <w:t>s a la ciclov</w:t>
      </w:r>
      <w:r w:rsidR="00AB252A">
        <w:rPr>
          <w:rFonts w:eastAsia="Times New Roman" w:cs="Calibri"/>
          <w:color w:val="000000"/>
          <w:lang w:eastAsia="es-AR"/>
        </w:rPr>
        <w:t>í</w:t>
      </w:r>
      <w:r w:rsidR="0015697B">
        <w:rPr>
          <w:rFonts w:eastAsia="Times New Roman" w:cs="Calibri"/>
          <w:color w:val="000000"/>
          <w:lang w:eastAsia="es-AR"/>
        </w:rPr>
        <w:t>a, recreat</w:t>
      </w:r>
      <w:r w:rsidR="00AB252A">
        <w:rPr>
          <w:rFonts w:eastAsia="Times New Roman" w:cs="Calibri"/>
          <w:color w:val="000000"/>
          <w:lang w:eastAsia="es-AR"/>
        </w:rPr>
        <w:t>i</w:t>
      </w:r>
      <w:r w:rsidR="0015697B">
        <w:rPr>
          <w:rFonts w:eastAsia="Times New Roman" w:cs="Calibri"/>
          <w:color w:val="000000"/>
          <w:lang w:eastAsia="es-AR"/>
        </w:rPr>
        <w:t>vas,</w:t>
      </w:r>
      <w:r w:rsidR="00AB252A">
        <w:rPr>
          <w:rFonts w:eastAsia="Times New Roman" w:cs="Calibri"/>
          <w:color w:val="000000"/>
          <w:lang w:eastAsia="es-AR"/>
        </w:rPr>
        <w:t xml:space="preserve"> </w:t>
      </w:r>
      <w:r w:rsidR="0015697B">
        <w:rPr>
          <w:rFonts w:eastAsia="Times New Roman" w:cs="Calibri"/>
          <w:color w:val="000000"/>
          <w:lang w:eastAsia="es-AR"/>
        </w:rPr>
        <w:t>deport</w:t>
      </w:r>
      <w:r w:rsidR="00AB252A">
        <w:rPr>
          <w:rFonts w:eastAsia="Times New Roman" w:cs="Calibri"/>
          <w:color w:val="000000"/>
          <w:lang w:eastAsia="es-AR"/>
        </w:rPr>
        <w:t>i</w:t>
      </w:r>
      <w:r w:rsidR="0015697B">
        <w:rPr>
          <w:rFonts w:eastAsia="Times New Roman" w:cs="Calibri"/>
          <w:color w:val="000000"/>
          <w:lang w:eastAsia="es-AR"/>
        </w:rPr>
        <w:t>vas y comerciales de productos saludables.</w:t>
      </w:r>
    </w:p>
    <w:p w14:paraId="3A7B575A" w14:textId="77777777" w:rsidR="00AB252A" w:rsidRDefault="00AB252A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1F91961B" w14:textId="42CB0927" w:rsidR="0015697B" w:rsidRDefault="0015697B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AB252A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AB252A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RTÍCULO</w:t>
      </w:r>
      <w:r w:rsidRPr="00AB252A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2: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Los comercios existentes a la fecha, habilitados para funcionar con frente a calle </w:t>
      </w:r>
      <w:proofErr w:type="spellStart"/>
      <w:r>
        <w:rPr>
          <w:rFonts w:eastAsia="Times New Roman" w:cs="Calibri"/>
          <w:color w:val="000000"/>
          <w:lang w:eastAsia="es-AR"/>
        </w:rPr>
        <w:t>Zaporta</w:t>
      </w:r>
      <w:proofErr w:type="spellEnd"/>
      <w:r>
        <w:rPr>
          <w:rFonts w:eastAsia="Times New Roman" w:cs="Calibri"/>
          <w:color w:val="000000"/>
          <w:lang w:eastAsia="es-AR"/>
        </w:rPr>
        <w:t xml:space="preserve"> pero cuya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explotación la realicen total, parcial, principal y/o secundariamente, en el contrafrente de dicha arteria, solo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podr</w:t>
      </w:r>
      <w:r w:rsidR="00C56C9E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 cont</w:t>
      </w:r>
      <w:r w:rsidR="00C56C9E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nuar su act</w:t>
      </w:r>
      <w:r w:rsidR="00C56C9E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vidad en forma precaria y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provisoria, hasta que el Estado Nacional, el Estado Provincial, </w:t>
      </w:r>
      <w:r w:rsidR="001577C1">
        <w:rPr>
          <w:rFonts w:eastAsia="Times New Roman" w:cs="Calibri"/>
          <w:color w:val="000000"/>
          <w:lang w:eastAsia="es-AR"/>
        </w:rPr>
        <w:t>e</w:t>
      </w:r>
      <w:r>
        <w:rPr>
          <w:rFonts w:eastAsia="Times New Roman" w:cs="Calibri"/>
          <w:color w:val="000000"/>
          <w:lang w:eastAsia="es-AR"/>
        </w:rPr>
        <w:t>l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Municipio y/o quienes tengan derecho de administración, control, afectación, uso de los mismos u otros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derechos, sin necesidad de expresión de causa o fundamento alguno, pidan el cierre de los comercios instalados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y/o dispongan la prohibición de cualquier uso de los terrenos, en cuyo caso cada explotador, dentro de los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sesenta (60) días corridos desde su noti</w:t>
      </w:r>
      <w:r w:rsidR="00C56C9E">
        <w:rPr>
          <w:rFonts w:eastAsia="Times New Roman" w:cs="Calibri"/>
          <w:color w:val="000000"/>
          <w:lang w:eastAsia="es-AR"/>
        </w:rPr>
        <w:t>fi</w:t>
      </w:r>
      <w:r>
        <w:rPr>
          <w:rFonts w:eastAsia="Times New Roman" w:cs="Calibri"/>
          <w:color w:val="000000"/>
          <w:lang w:eastAsia="es-AR"/>
        </w:rPr>
        <w:t>cación, deber</w:t>
      </w:r>
      <w:r w:rsidR="00C56C9E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 xml:space="preserve"> cerrar su comercio y el propietario del inmueble proceder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a la construcción del cierre de su terreno en la forma y con los materiales exigidos por el código de construcción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municipal; sin derecho a reclamo indemnizatorio alguno, bajo expreso apercibimiento de inmediata clausura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de</w:t>
      </w:r>
      <w:r w:rsidR="00C56C9E">
        <w:rPr>
          <w:rFonts w:eastAsia="Times New Roman" w:cs="Calibri"/>
          <w:color w:val="000000"/>
          <w:lang w:eastAsia="es-AR"/>
        </w:rPr>
        <w:t>f</w:t>
      </w:r>
      <w:r>
        <w:rPr>
          <w:rFonts w:eastAsia="Times New Roman" w:cs="Calibri"/>
          <w:color w:val="000000"/>
          <w:lang w:eastAsia="es-AR"/>
        </w:rPr>
        <w:t>init</w:t>
      </w:r>
      <w:r w:rsidR="00C56C9E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va y sin perjuicio de tener que responder por los daños y perjuicios que provoque su incumplimiento.</w:t>
      </w:r>
    </w:p>
    <w:p w14:paraId="56C7E1C0" w14:textId="77777777" w:rsidR="00C56C9E" w:rsidRDefault="00C56C9E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76E91C7D" w14:textId="022AE52E" w:rsidR="0015697B" w:rsidRDefault="0015697B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C56C9E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C56C9E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RTÍCULO</w:t>
      </w:r>
      <w:r w:rsidRPr="00C56C9E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3: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Los t</w:t>
      </w:r>
      <w:r w:rsidR="00C56C9E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tulares de los comercios existentes a la fecha, dentro de los treinta (30) días h</w:t>
      </w:r>
      <w:r w:rsidR="00C56C9E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biles siguientes a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la publicación de la presente </w:t>
      </w:r>
      <w:r w:rsidR="00C56C9E">
        <w:rPr>
          <w:rFonts w:eastAsia="Times New Roman" w:cs="Calibri"/>
          <w:color w:val="000000"/>
          <w:lang w:eastAsia="es-AR"/>
        </w:rPr>
        <w:t>O</w:t>
      </w:r>
      <w:r>
        <w:rPr>
          <w:rFonts w:eastAsia="Times New Roman" w:cs="Calibri"/>
          <w:color w:val="000000"/>
          <w:lang w:eastAsia="es-AR"/>
        </w:rPr>
        <w:t>rdenanza</w:t>
      </w:r>
      <w:bookmarkStart w:id="0" w:name="_GoBack"/>
      <w:bookmarkEnd w:id="0"/>
      <w:r>
        <w:rPr>
          <w:rFonts w:eastAsia="Times New Roman" w:cs="Calibri"/>
          <w:color w:val="000000"/>
          <w:lang w:eastAsia="es-AR"/>
        </w:rPr>
        <w:t xml:space="preserve"> deber</w:t>
      </w:r>
      <w:r w:rsidR="00C56C9E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n, por escrito, prestar conformidad a la misma y comprometerse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a su estricto cumplimiento, bajo expreso apercibimiento de procederse, autom</w:t>
      </w:r>
      <w:r w:rsidR="00C56C9E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t</w:t>
      </w:r>
      <w:r w:rsidR="00C56C9E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camente y sin necesidad de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requerimiento previo alguno, a la clausura de</w:t>
      </w:r>
      <w:r w:rsidR="00C56C9E">
        <w:rPr>
          <w:rFonts w:eastAsia="Times New Roman" w:cs="Calibri"/>
          <w:color w:val="000000"/>
          <w:lang w:eastAsia="es-AR"/>
        </w:rPr>
        <w:t>f</w:t>
      </w:r>
      <w:r>
        <w:rPr>
          <w:rFonts w:eastAsia="Times New Roman" w:cs="Calibri"/>
          <w:color w:val="000000"/>
          <w:lang w:eastAsia="es-AR"/>
        </w:rPr>
        <w:t>init</w:t>
      </w:r>
      <w:r w:rsidR="00C56C9E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va del negocio que se explote con vista, ingreso o egreso, a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través o por </w:t>
      </w:r>
      <w:proofErr w:type="spellStart"/>
      <w:r>
        <w:rPr>
          <w:rFonts w:eastAsia="Times New Roman" w:cs="Calibri"/>
          <w:color w:val="000000"/>
          <w:lang w:eastAsia="es-AR"/>
        </w:rPr>
        <w:t>contrafrente</w:t>
      </w:r>
      <w:proofErr w:type="spellEnd"/>
      <w:r>
        <w:rPr>
          <w:rFonts w:eastAsia="Times New Roman" w:cs="Calibri"/>
          <w:color w:val="000000"/>
          <w:lang w:eastAsia="es-AR"/>
        </w:rPr>
        <w:t xml:space="preserve"> de calle </w:t>
      </w:r>
      <w:proofErr w:type="spellStart"/>
      <w:r>
        <w:rPr>
          <w:rFonts w:eastAsia="Times New Roman" w:cs="Calibri"/>
          <w:color w:val="000000"/>
          <w:lang w:eastAsia="es-AR"/>
        </w:rPr>
        <w:t>Zaporta</w:t>
      </w:r>
      <w:proofErr w:type="spellEnd"/>
      <w:r>
        <w:rPr>
          <w:rFonts w:eastAsia="Times New Roman" w:cs="Calibri"/>
          <w:color w:val="000000"/>
          <w:lang w:eastAsia="es-AR"/>
        </w:rPr>
        <w:t>.</w:t>
      </w:r>
    </w:p>
    <w:p w14:paraId="24BE22D4" w14:textId="2D4AE4B3" w:rsidR="00C56C9E" w:rsidRDefault="00C56C9E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2D347E05" w14:textId="51D35B3C" w:rsidR="00C56C9E" w:rsidRDefault="00C56C9E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345FE956" w14:textId="5E87483B" w:rsidR="00C56C9E" w:rsidRDefault="00C56C9E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06EADDEC" w14:textId="26F520E7" w:rsidR="00C56C9E" w:rsidRDefault="00C56C9E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24FBF9DD" w14:textId="58E0194D" w:rsidR="00C56C9E" w:rsidRDefault="00C56C9E" w:rsidP="00C56C9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color w:val="000000"/>
          <w:u w:val="single"/>
          <w:lang w:eastAsia="es-AR"/>
        </w:rPr>
      </w:pPr>
      <w:r>
        <w:rPr>
          <w:rFonts w:eastAsia="Times New Roman" w:cs="Calibri"/>
          <w:b/>
          <w:color w:val="000000"/>
          <w:u w:val="single"/>
          <w:lang w:eastAsia="es-AR"/>
        </w:rPr>
        <w:lastRenderedPageBreak/>
        <w:t>HOJA Nº 03</w:t>
      </w:r>
    </w:p>
    <w:p w14:paraId="28378267" w14:textId="6B7F2440" w:rsidR="00C56C9E" w:rsidRPr="00C56C9E" w:rsidRDefault="00C56C9E" w:rsidP="00C56C9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color w:val="000000"/>
          <w:u w:val="single"/>
          <w:lang w:eastAsia="es-AR"/>
        </w:rPr>
      </w:pPr>
      <w:r>
        <w:rPr>
          <w:rFonts w:eastAsia="Times New Roman" w:cs="Calibri"/>
          <w:b/>
          <w:color w:val="000000"/>
          <w:u w:val="single"/>
          <w:lang w:eastAsia="es-AR"/>
        </w:rPr>
        <w:t xml:space="preserve">ORDENANZA Nº </w:t>
      </w:r>
      <w:r w:rsidR="00C60C3B">
        <w:rPr>
          <w:rFonts w:eastAsia="Times New Roman" w:cs="Calibri"/>
          <w:b/>
          <w:color w:val="000000"/>
          <w:u w:val="single"/>
          <w:lang w:eastAsia="es-AR"/>
        </w:rPr>
        <w:t>6919</w:t>
      </w:r>
      <w:r>
        <w:rPr>
          <w:rFonts w:eastAsia="Times New Roman" w:cs="Calibri"/>
          <w:b/>
          <w:color w:val="000000"/>
          <w:u w:val="single"/>
          <w:lang w:eastAsia="es-AR"/>
        </w:rPr>
        <w:t>/19</w:t>
      </w:r>
    </w:p>
    <w:p w14:paraId="54E9780E" w14:textId="1BAF969E" w:rsidR="00C56C9E" w:rsidRDefault="00C56C9E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3A31E398" w14:textId="77777777" w:rsidR="00C56C9E" w:rsidRDefault="00C56C9E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5C774E58" w14:textId="3D360D21" w:rsidR="0015697B" w:rsidRDefault="0015697B" w:rsidP="00C56C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C56C9E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C56C9E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RTÍCULO</w:t>
      </w:r>
      <w:r w:rsidRPr="00C56C9E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4: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Los comercios referidos en los art</w:t>
      </w:r>
      <w:r w:rsidR="00C56C9E">
        <w:rPr>
          <w:rFonts w:eastAsia="Times New Roman" w:cs="Calibri"/>
          <w:color w:val="000000"/>
          <w:lang w:eastAsia="es-AR"/>
        </w:rPr>
        <w:t>í</w:t>
      </w:r>
      <w:r>
        <w:rPr>
          <w:rFonts w:eastAsia="Times New Roman" w:cs="Calibri"/>
          <w:color w:val="000000"/>
          <w:lang w:eastAsia="es-AR"/>
        </w:rPr>
        <w:t xml:space="preserve">culos 1 y 2 de esta </w:t>
      </w:r>
      <w:r w:rsidR="00C56C9E">
        <w:rPr>
          <w:rFonts w:eastAsia="Times New Roman" w:cs="Calibri"/>
          <w:color w:val="000000"/>
          <w:lang w:eastAsia="es-AR"/>
        </w:rPr>
        <w:t>O</w:t>
      </w:r>
      <w:r>
        <w:rPr>
          <w:rFonts w:eastAsia="Times New Roman" w:cs="Calibri"/>
          <w:color w:val="000000"/>
          <w:lang w:eastAsia="es-AR"/>
        </w:rPr>
        <w:t>rdenanza, deber</w:t>
      </w:r>
      <w:r w:rsidR="00C56C9E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 tributar conforme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cali</w:t>
      </w:r>
      <w:r w:rsidR="00C56C9E">
        <w:rPr>
          <w:rFonts w:eastAsia="Times New Roman" w:cs="Calibri"/>
          <w:color w:val="000000"/>
          <w:lang w:eastAsia="es-AR"/>
        </w:rPr>
        <w:t>f</w:t>
      </w:r>
      <w:r>
        <w:rPr>
          <w:rFonts w:eastAsia="Times New Roman" w:cs="Calibri"/>
          <w:color w:val="000000"/>
          <w:lang w:eastAsia="es-AR"/>
        </w:rPr>
        <w:t xml:space="preserve">icación y </w:t>
      </w:r>
      <w:r w:rsidR="00C56C9E">
        <w:rPr>
          <w:rFonts w:eastAsia="Times New Roman" w:cs="Calibri"/>
          <w:color w:val="000000"/>
          <w:lang w:eastAsia="es-AR"/>
        </w:rPr>
        <w:t>O</w:t>
      </w:r>
      <w:r>
        <w:rPr>
          <w:rFonts w:eastAsia="Times New Roman" w:cs="Calibri"/>
          <w:color w:val="000000"/>
          <w:lang w:eastAsia="es-AR"/>
        </w:rPr>
        <w:t>rdenanzas vigentes, y estar</w:t>
      </w:r>
      <w:r w:rsidR="00C56C9E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 somet</w:t>
      </w:r>
      <w:r w:rsidR="00C56C9E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dos a todas las obligaciones emergentes de la normat</w:t>
      </w:r>
      <w:r w:rsidR="00C56C9E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va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vigente y aplicable.</w:t>
      </w:r>
    </w:p>
    <w:p w14:paraId="5DA28D11" w14:textId="77777777" w:rsidR="00C56C9E" w:rsidRDefault="00C56C9E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648974E8" w14:textId="7C9568C1" w:rsidR="0015697B" w:rsidRDefault="0015697B" w:rsidP="008A00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C56C9E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C56C9E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RTÍCULO</w:t>
      </w:r>
      <w:r w:rsidRPr="00C56C9E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5: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Los nuevos comercios que se instalen conforme el </w:t>
      </w:r>
      <w:r w:rsidR="00257C93">
        <w:rPr>
          <w:rFonts w:eastAsia="Times New Roman" w:cs="Calibri"/>
          <w:color w:val="000000"/>
          <w:lang w:eastAsia="es-AR"/>
        </w:rPr>
        <w:t>A</w:t>
      </w:r>
      <w:r>
        <w:rPr>
          <w:rFonts w:eastAsia="Times New Roman" w:cs="Calibri"/>
          <w:color w:val="000000"/>
          <w:lang w:eastAsia="es-AR"/>
        </w:rPr>
        <w:t>rt</w:t>
      </w:r>
      <w:r w:rsidR="00C56C9E">
        <w:rPr>
          <w:rFonts w:eastAsia="Times New Roman" w:cs="Calibri"/>
          <w:color w:val="000000"/>
          <w:lang w:eastAsia="es-AR"/>
        </w:rPr>
        <w:t>í</w:t>
      </w:r>
      <w:r>
        <w:rPr>
          <w:rFonts w:eastAsia="Times New Roman" w:cs="Calibri"/>
          <w:color w:val="000000"/>
          <w:lang w:eastAsia="es-AR"/>
        </w:rPr>
        <w:t xml:space="preserve">culo 1 de la presente </w:t>
      </w:r>
      <w:r w:rsidR="00C56C9E">
        <w:rPr>
          <w:rFonts w:eastAsia="Times New Roman" w:cs="Calibri"/>
          <w:color w:val="000000"/>
          <w:lang w:eastAsia="es-AR"/>
        </w:rPr>
        <w:t>O</w:t>
      </w:r>
      <w:r>
        <w:rPr>
          <w:rFonts w:eastAsia="Times New Roman" w:cs="Calibri"/>
          <w:color w:val="000000"/>
          <w:lang w:eastAsia="es-AR"/>
        </w:rPr>
        <w:t>rdenanza, tendr</w:t>
      </w:r>
      <w:r w:rsidR="00C56C9E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 una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habilitación precaria y provisoria con vencimiento el día 31 de Diciembre de cada año, renovable anual y</w:t>
      </w:r>
      <w:r w:rsidR="00C56C9E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autom</w:t>
      </w:r>
      <w:r w:rsidR="008A00E9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t</w:t>
      </w:r>
      <w:r w:rsidR="008A00E9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camente, salvo pedido del Estado Nacional, el Estado Provincial o Municipal y/o quienes tengan derecho</w:t>
      </w:r>
      <w:r w:rsidR="008A00E9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de afectación o uso de los mismos, en cuyo supuesto el explotador y propietario estar</w:t>
      </w:r>
      <w:r w:rsidR="008A00E9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 somet</w:t>
      </w:r>
      <w:r w:rsidR="008A00E9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dos y deber</w:t>
      </w:r>
      <w:r w:rsidR="008A00E9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</w:t>
      </w:r>
      <w:r w:rsidR="008A00E9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actuar conforme lo dispuesto en la últ</w:t>
      </w:r>
      <w:r w:rsidR="008A00E9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ma parte del art</w:t>
      </w:r>
      <w:r w:rsidR="008A00E9">
        <w:rPr>
          <w:rFonts w:eastAsia="Times New Roman" w:cs="Calibri"/>
          <w:color w:val="000000"/>
          <w:lang w:eastAsia="es-AR"/>
        </w:rPr>
        <w:t>í</w:t>
      </w:r>
      <w:r>
        <w:rPr>
          <w:rFonts w:eastAsia="Times New Roman" w:cs="Calibri"/>
          <w:color w:val="000000"/>
          <w:lang w:eastAsia="es-AR"/>
        </w:rPr>
        <w:t>culo anterior y bajo el mismo apercibimiento.</w:t>
      </w:r>
    </w:p>
    <w:p w14:paraId="2BF86183" w14:textId="77777777" w:rsidR="008A00E9" w:rsidRDefault="008A00E9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076142E6" w14:textId="5E1F1AC4" w:rsidR="0015697B" w:rsidRDefault="0015697B" w:rsidP="008A00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8A00E9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8A00E9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RTÍCULO</w:t>
      </w:r>
      <w:r w:rsidRPr="008A00E9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6: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Queda prohibido el estacionamiento vehicular en toda la extensión del sector y en terreno de</w:t>
      </w:r>
      <w:r w:rsidR="008A00E9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referencia, desde calle Provincia de la Pampa hasta el </w:t>
      </w:r>
      <w:proofErr w:type="spellStart"/>
      <w:r>
        <w:rPr>
          <w:rFonts w:eastAsia="Times New Roman" w:cs="Calibri"/>
          <w:color w:val="000000"/>
          <w:lang w:eastAsia="es-AR"/>
        </w:rPr>
        <w:t>cul</w:t>
      </w:r>
      <w:proofErr w:type="spellEnd"/>
      <w:r>
        <w:rPr>
          <w:rFonts w:eastAsia="Times New Roman" w:cs="Calibri"/>
          <w:color w:val="000000"/>
          <w:lang w:eastAsia="es-AR"/>
        </w:rPr>
        <w:t xml:space="preserve"> de </w:t>
      </w:r>
      <w:proofErr w:type="spellStart"/>
      <w:r>
        <w:rPr>
          <w:rFonts w:eastAsia="Times New Roman" w:cs="Calibri"/>
          <w:color w:val="000000"/>
          <w:lang w:eastAsia="es-AR"/>
        </w:rPr>
        <w:t>sac</w:t>
      </w:r>
      <w:proofErr w:type="spellEnd"/>
      <w:r>
        <w:rPr>
          <w:rFonts w:eastAsia="Times New Roman" w:cs="Calibri"/>
          <w:color w:val="000000"/>
          <w:lang w:eastAsia="es-AR"/>
        </w:rPr>
        <w:t xml:space="preserve"> (l</w:t>
      </w:r>
      <w:r w:rsidR="008A00E9">
        <w:rPr>
          <w:rFonts w:eastAsia="Times New Roman" w:cs="Calibri"/>
          <w:color w:val="000000"/>
          <w:lang w:eastAsia="es-AR"/>
        </w:rPr>
        <w:t>í</w:t>
      </w:r>
      <w:r>
        <w:rPr>
          <w:rFonts w:eastAsia="Times New Roman" w:cs="Calibri"/>
          <w:color w:val="000000"/>
          <w:lang w:eastAsia="es-AR"/>
        </w:rPr>
        <w:t xml:space="preserve">mite </w:t>
      </w:r>
      <w:r w:rsidR="008A00E9">
        <w:rPr>
          <w:rFonts w:eastAsia="Times New Roman" w:cs="Calibri"/>
          <w:color w:val="000000"/>
          <w:lang w:eastAsia="es-AR"/>
        </w:rPr>
        <w:t>N</w:t>
      </w:r>
      <w:r>
        <w:rPr>
          <w:rFonts w:eastAsia="Times New Roman" w:cs="Calibri"/>
          <w:color w:val="000000"/>
          <w:lang w:eastAsia="es-AR"/>
        </w:rPr>
        <w:t>orte)</w:t>
      </w:r>
      <w:r w:rsidR="008A00E9">
        <w:rPr>
          <w:rFonts w:eastAsia="Times New Roman" w:cs="Calibri"/>
          <w:color w:val="000000"/>
          <w:lang w:eastAsia="es-AR"/>
        </w:rPr>
        <w:t>.</w:t>
      </w:r>
    </w:p>
    <w:p w14:paraId="6A52B228" w14:textId="77777777" w:rsidR="008A00E9" w:rsidRDefault="008A00E9" w:rsidP="008A00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30FB6443" w14:textId="1F6611FE" w:rsidR="0015697B" w:rsidRDefault="0015697B" w:rsidP="008A00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8A00E9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8A00E9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RTÍCULO</w:t>
      </w:r>
      <w:r w:rsidRPr="008A00E9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7: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Los comercios existentes, como así también los que se instalen en el futuro, no podr</w:t>
      </w:r>
      <w:r w:rsidR="008A00E9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 hacer</w:t>
      </w:r>
      <w:r w:rsidR="008A00E9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construcciones sobre el referido terreno del Estado, pudiéndose admit</w:t>
      </w:r>
      <w:r w:rsidR="008A00E9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r, a exclusivo criterio municipal y previa</w:t>
      </w:r>
      <w:r w:rsidR="008A00E9">
        <w:rPr>
          <w:rFonts w:eastAsia="Times New Roman" w:cs="Calibri"/>
          <w:color w:val="000000"/>
          <w:lang w:eastAsia="es-AR"/>
        </w:rPr>
        <w:t xml:space="preserve"> </w:t>
      </w:r>
      <w:r w:rsidR="00257C93">
        <w:rPr>
          <w:rFonts w:eastAsia="Times New Roman" w:cs="Calibri"/>
          <w:color w:val="000000"/>
          <w:lang w:eastAsia="es-AR"/>
        </w:rPr>
        <w:t>autorización escrita del Municipio</w:t>
      </w:r>
      <w:r>
        <w:rPr>
          <w:rFonts w:eastAsia="Times New Roman" w:cs="Calibri"/>
          <w:color w:val="000000"/>
          <w:lang w:eastAsia="es-AR"/>
        </w:rPr>
        <w:t>, solo la instalación provisoria de elementos o accesorios de f</w:t>
      </w:r>
      <w:r w:rsidR="008A00E9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cil y r</w:t>
      </w:r>
      <w:r w:rsidR="008A00E9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pida remoción,</w:t>
      </w:r>
      <w:r w:rsidR="008A00E9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que deber</w:t>
      </w:r>
      <w:r w:rsidR="008A00E9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 ret</w:t>
      </w:r>
      <w:r w:rsidR="008A00E9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rar cuando se le exija. As</w:t>
      </w:r>
      <w:r w:rsidR="008A00E9">
        <w:rPr>
          <w:rFonts w:eastAsia="Times New Roman" w:cs="Calibri"/>
          <w:color w:val="000000"/>
          <w:lang w:eastAsia="es-AR"/>
        </w:rPr>
        <w:t xml:space="preserve">í </w:t>
      </w:r>
      <w:r>
        <w:rPr>
          <w:rFonts w:eastAsia="Times New Roman" w:cs="Calibri"/>
          <w:color w:val="000000"/>
          <w:lang w:eastAsia="es-AR"/>
        </w:rPr>
        <w:t>mismo deber</w:t>
      </w:r>
      <w:r w:rsidR="008A00E9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n adaptar sus fachadas e instalaciones, como así su</w:t>
      </w:r>
      <w:r w:rsidR="008A00E9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funcionamiento, a lo que disponga el Municipio para cada caso.</w:t>
      </w:r>
    </w:p>
    <w:p w14:paraId="6C343E1B" w14:textId="77777777" w:rsidR="008A00E9" w:rsidRDefault="008A00E9" w:rsidP="001569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7F5B91F2" w14:textId="05DE7BC4" w:rsidR="0015697B" w:rsidRDefault="0015697B" w:rsidP="002465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8A00E9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8A00E9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RTÍCULO</w:t>
      </w:r>
      <w:r w:rsidRPr="008A00E9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8: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El Municipio, si lo considera necesario y conveniente, </w:t>
      </w:r>
      <w:r w:rsidR="008A00E9">
        <w:rPr>
          <w:rFonts w:eastAsia="Times New Roman" w:cs="Calibri"/>
          <w:color w:val="000000"/>
          <w:lang w:eastAsia="es-AR"/>
        </w:rPr>
        <w:t xml:space="preserve">podrá </w:t>
      </w:r>
      <w:r>
        <w:rPr>
          <w:rFonts w:eastAsia="Times New Roman" w:cs="Calibri"/>
          <w:color w:val="000000"/>
          <w:lang w:eastAsia="es-AR"/>
        </w:rPr>
        <w:t>realizar obras en el tramo de referencia,</w:t>
      </w:r>
      <w:r w:rsidR="008A00E9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para mejorar la estét</w:t>
      </w:r>
      <w:r w:rsidR="008A00E9">
        <w:rPr>
          <w:rFonts w:eastAsia="Times New Roman" w:cs="Calibri"/>
          <w:color w:val="000000"/>
          <w:lang w:eastAsia="es-AR"/>
        </w:rPr>
        <w:t>i</w:t>
      </w:r>
      <w:r>
        <w:rPr>
          <w:rFonts w:eastAsia="Times New Roman" w:cs="Calibri"/>
          <w:color w:val="000000"/>
          <w:lang w:eastAsia="es-AR"/>
        </w:rPr>
        <w:t>ca y seguridad del lugar.</w:t>
      </w:r>
    </w:p>
    <w:p w14:paraId="1AE6B10C" w14:textId="77777777" w:rsidR="008A00E9" w:rsidRDefault="008A00E9" w:rsidP="002465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350977C5" w14:textId="2570E0A3" w:rsidR="005F3CEC" w:rsidRPr="00246553" w:rsidRDefault="0015697B" w:rsidP="002465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 w:rsidRPr="00B754B2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A</w:t>
      </w:r>
      <w:r w:rsidR="00B754B2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>RTÍCULO</w:t>
      </w:r>
      <w:r w:rsidRPr="00B754B2">
        <w:rPr>
          <w:rFonts w:ascii="Calibri-Bold" w:eastAsia="Times New Roman" w:hAnsi="Calibri-Bold" w:cs="Calibri-Bold"/>
          <w:b/>
          <w:bCs/>
          <w:color w:val="000000"/>
          <w:u w:val="single"/>
          <w:lang w:eastAsia="es-AR"/>
        </w:rPr>
        <w:t xml:space="preserve"> 9:</w:t>
      </w:r>
      <w:r>
        <w:rPr>
          <w:rFonts w:ascii="Calibri-Bold" w:eastAsia="Times New Roman" w:hAnsi="Calibri-Bold" w:cs="Calibri-Bold"/>
          <w:b/>
          <w:bCs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El car</w:t>
      </w:r>
      <w:r w:rsidR="00B754B2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cter precario y provisorio de la habilitación de nuevos comercios o del</w:t>
      </w:r>
      <w:r w:rsidR="00246553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permiso a los existentes</w:t>
      </w:r>
      <w:r w:rsidR="00B754B2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en dicho sector, se </w:t>
      </w:r>
      <w:r w:rsidR="00B754B2">
        <w:rPr>
          <w:rFonts w:eastAsia="Times New Roman" w:cs="Calibri"/>
          <w:color w:val="000000"/>
          <w:lang w:eastAsia="es-AR"/>
        </w:rPr>
        <w:t xml:space="preserve">mantendrá </w:t>
      </w:r>
      <w:r>
        <w:rPr>
          <w:rFonts w:eastAsia="Times New Roman" w:cs="Calibri"/>
          <w:color w:val="000000"/>
          <w:lang w:eastAsia="es-AR"/>
        </w:rPr>
        <w:t>inalterable y ningún hecho del propietario del inmueble privado, del explotador del</w:t>
      </w:r>
      <w:r w:rsidR="00B754B2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comercio, del Municipio y/o de terceros podr</w:t>
      </w:r>
      <w:r w:rsidR="00B754B2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 xml:space="preserve"> modi</w:t>
      </w:r>
      <w:r w:rsidR="00B754B2">
        <w:rPr>
          <w:rFonts w:eastAsia="Times New Roman" w:cs="Calibri"/>
          <w:color w:val="000000"/>
          <w:lang w:eastAsia="es-AR"/>
        </w:rPr>
        <w:t>f</w:t>
      </w:r>
      <w:r>
        <w:rPr>
          <w:rFonts w:eastAsia="Times New Roman" w:cs="Calibri"/>
          <w:color w:val="000000"/>
          <w:lang w:eastAsia="es-AR"/>
        </w:rPr>
        <w:t>icar dicho car</w:t>
      </w:r>
      <w:r w:rsidR="00246553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>cter. En ningún caso ni supuesto, el</w:t>
      </w:r>
      <w:r w:rsidR="00246553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>propietario o comerciante podr</w:t>
      </w:r>
      <w:r w:rsidR="00246553">
        <w:rPr>
          <w:rFonts w:eastAsia="Times New Roman" w:cs="Calibri"/>
          <w:color w:val="000000"/>
          <w:lang w:eastAsia="es-AR"/>
        </w:rPr>
        <w:t>á</w:t>
      </w:r>
      <w:r>
        <w:rPr>
          <w:rFonts w:eastAsia="Times New Roman" w:cs="Calibri"/>
          <w:color w:val="000000"/>
          <w:lang w:eastAsia="es-AR"/>
        </w:rPr>
        <w:t xml:space="preserve"> alegar derechos adquiridos derivados de la habilitación o permiso de uso,</w:t>
      </w:r>
      <w:r w:rsidR="00246553">
        <w:rPr>
          <w:rFonts w:eastAsia="Times New Roman" w:cs="Calibri"/>
          <w:color w:val="000000"/>
          <w:lang w:eastAsia="es-AR"/>
        </w:rPr>
        <w:t xml:space="preserve"> </w:t>
      </w:r>
      <w:r>
        <w:rPr>
          <w:rFonts w:eastAsia="Times New Roman" w:cs="Calibri"/>
          <w:color w:val="000000"/>
          <w:lang w:eastAsia="es-AR"/>
        </w:rPr>
        <w:t xml:space="preserve">precario y provisorio, emergentes de esta </w:t>
      </w:r>
      <w:r w:rsidR="00246553">
        <w:rPr>
          <w:rFonts w:eastAsia="Times New Roman" w:cs="Calibri"/>
          <w:color w:val="000000"/>
          <w:lang w:eastAsia="es-AR"/>
        </w:rPr>
        <w:t>O</w:t>
      </w:r>
      <w:r>
        <w:rPr>
          <w:rFonts w:eastAsia="Times New Roman" w:cs="Calibri"/>
          <w:color w:val="000000"/>
          <w:lang w:eastAsia="es-AR"/>
        </w:rPr>
        <w:t>rdenanza.</w:t>
      </w:r>
    </w:p>
    <w:p w14:paraId="1303FFBA" w14:textId="77777777" w:rsidR="0093029F" w:rsidRPr="005F3CEC" w:rsidRDefault="0093029F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4A44CFEA" w14:textId="60CDE1E0" w:rsidR="007A6C6A" w:rsidRDefault="005F3CEC" w:rsidP="00EB5346">
      <w:pPr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  <w:r w:rsidRP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A</w:t>
      </w:r>
      <w:r w:rsid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RTÍCULO</w:t>
      </w:r>
      <w:r w:rsidRP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 xml:space="preserve"> </w:t>
      </w:r>
      <w:r w:rsidR="00C56C9E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10</w:t>
      </w:r>
      <w:r w:rsid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:</w:t>
      </w:r>
      <w:r w:rsidR="0093029F">
        <w:rPr>
          <w:rFonts w:asciiTheme="minorHAnsi" w:eastAsia="Times New Roman" w:hAnsiTheme="minorHAnsi" w:cstheme="minorHAnsi"/>
          <w:color w:val="00000A"/>
          <w:lang w:eastAsia="es-AR"/>
        </w:rPr>
        <w:t xml:space="preserve"> Comuníquese al Departamento Ejecutivo</w:t>
      </w:r>
      <w:r w:rsidR="00EB5346">
        <w:rPr>
          <w:rFonts w:asciiTheme="minorHAnsi" w:eastAsia="Times New Roman" w:hAnsiTheme="minorHAnsi" w:cstheme="minorHAnsi"/>
          <w:color w:val="00000A"/>
          <w:lang w:eastAsia="es-AR"/>
        </w:rPr>
        <w:t>, dése al registro municipal respectivo publíquese y cumplido archívese.</w:t>
      </w:r>
    </w:p>
    <w:p w14:paraId="770693AE" w14:textId="2E44436C" w:rsidR="00EB5346" w:rsidRDefault="00EB5346" w:rsidP="005F3CEC">
      <w:pPr>
        <w:rPr>
          <w:rFonts w:asciiTheme="minorHAnsi" w:eastAsia="Times New Roman" w:hAnsiTheme="minorHAnsi" w:cstheme="minorHAnsi"/>
          <w:color w:val="00000A"/>
          <w:lang w:eastAsia="es-AR"/>
        </w:rPr>
      </w:pPr>
      <w:r>
        <w:rPr>
          <w:rFonts w:asciiTheme="minorHAnsi" w:eastAsia="Times New Roman" w:hAnsiTheme="minorHAnsi" w:cstheme="minorHAnsi"/>
          <w:color w:val="00000A"/>
          <w:lang w:eastAsia="es-AR"/>
        </w:rPr>
        <w:t>PL</w:t>
      </w:r>
    </w:p>
    <w:p w14:paraId="0BDB5822" w14:textId="2AD105B7" w:rsidR="00EB5346" w:rsidRPr="00EB5346" w:rsidRDefault="00EB5346" w:rsidP="00C60C3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DADA EN SALA DE SESIONES, </w:t>
      </w:r>
      <w:r w:rsidR="00C60C3B">
        <w:rPr>
          <w:rFonts w:asciiTheme="minorHAnsi" w:eastAsia="Times New Roman" w:hAnsiTheme="minorHAnsi" w:cstheme="minorHAnsi"/>
          <w:b/>
          <w:color w:val="00000A"/>
          <w:lang w:eastAsia="es-AR"/>
        </w:rPr>
        <w:t>A LOS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VEINTE </w:t>
      </w:r>
      <w:r w:rsidR="00C60C3B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DÍAS DEL MES 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>DE MAYO DEL AÑO DOS MIL DIECINUEVE</w:t>
      </w:r>
    </w:p>
    <w:p w14:paraId="4CE92411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271974C6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16A1862E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4DA559AB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42A9295E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003D86CC" w14:textId="77777777" w:rsidR="007A6C6A" w:rsidRPr="005F3CEC" w:rsidRDefault="007A6C6A">
      <w:pPr>
        <w:tabs>
          <w:tab w:val="left" w:pos="1290"/>
        </w:tabs>
        <w:rPr>
          <w:rFonts w:asciiTheme="minorHAnsi" w:hAnsiTheme="minorHAnsi" w:cstheme="minorHAnsi"/>
        </w:rPr>
      </w:pPr>
      <w:bookmarkStart w:id="1" w:name="_Hlk502147258"/>
      <w:bookmarkStart w:id="2" w:name="_Hlk502147259"/>
      <w:bookmarkEnd w:id="1"/>
      <w:bookmarkEnd w:id="2"/>
    </w:p>
    <w:sectPr w:rsidR="007A6C6A" w:rsidRPr="005F3C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E8370B" w:rsidRDefault="00E62EB8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E8370B" w:rsidRDefault="00E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E8370B" w:rsidRDefault="007A6C6A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E8370B" w:rsidRDefault="00E62EB8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E8370B" w:rsidRDefault="00E837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E8370B" w:rsidRDefault="00E62EB8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E8370B" w:rsidRDefault="00E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E8370B" w:rsidRDefault="007A6C6A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E8370B" w:rsidRDefault="00E8370B">
    <w:pPr>
      <w:pStyle w:val="Encabezado"/>
      <w:rPr>
        <w:lang w:eastAsia="es-AR"/>
      </w:rPr>
    </w:pPr>
  </w:p>
  <w:p w14:paraId="24B3DC28" w14:textId="77777777" w:rsidR="00E8370B" w:rsidRDefault="00E8370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E8370B" w:rsidRDefault="00E837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15697B"/>
    <w:rsid w:val="001577C1"/>
    <w:rsid w:val="00246553"/>
    <w:rsid w:val="00257C93"/>
    <w:rsid w:val="003931B2"/>
    <w:rsid w:val="005F3CEC"/>
    <w:rsid w:val="0073695A"/>
    <w:rsid w:val="007A6C6A"/>
    <w:rsid w:val="008174C8"/>
    <w:rsid w:val="008329C0"/>
    <w:rsid w:val="00837E38"/>
    <w:rsid w:val="008A00E9"/>
    <w:rsid w:val="008D534B"/>
    <w:rsid w:val="0093029F"/>
    <w:rsid w:val="00AB252A"/>
    <w:rsid w:val="00B71D38"/>
    <w:rsid w:val="00B754B2"/>
    <w:rsid w:val="00BA57BF"/>
    <w:rsid w:val="00BE3CCC"/>
    <w:rsid w:val="00C56C9E"/>
    <w:rsid w:val="00C60C3B"/>
    <w:rsid w:val="00CA1916"/>
    <w:rsid w:val="00D53D3E"/>
    <w:rsid w:val="00D8472D"/>
    <w:rsid w:val="00DC7AB3"/>
    <w:rsid w:val="00E3222A"/>
    <w:rsid w:val="00E62EB8"/>
    <w:rsid w:val="00E8370B"/>
    <w:rsid w:val="00EB5346"/>
    <w:rsid w:val="00F0773C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Sistemas</cp:lastModifiedBy>
  <cp:revision>4</cp:revision>
  <cp:lastPrinted>2019-05-21T13:27:00Z</cp:lastPrinted>
  <dcterms:created xsi:type="dcterms:W3CDTF">2019-05-20T16:48:00Z</dcterms:created>
  <dcterms:modified xsi:type="dcterms:W3CDTF">2019-05-22T14:46:00Z</dcterms:modified>
</cp:coreProperties>
</file>